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2B3" w:rsidRPr="005872B3" w:rsidRDefault="005872B3" w:rsidP="005872B3">
      <w:pPr>
        <w:widowControl w:val="0"/>
        <w:autoSpaceDE w:val="0"/>
        <w:autoSpaceDN w:val="0"/>
        <w:adjustRightInd w:val="0"/>
        <w:spacing w:after="0" w:line="240" w:lineRule="auto"/>
        <w:jc w:val="right"/>
        <w:rPr>
          <w:rFonts w:ascii="Tahoma" w:eastAsiaTheme="minorEastAsia" w:hAnsi="Tahoma" w:cs="Tahoma"/>
          <w:color w:val="000000" w:themeColor="text1"/>
          <w:sz w:val="20"/>
          <w:szCs w:val="20"/>
          <w:lang w:eastAsia="ru-RU"/>
        </w:rPr>
      </w:pPr>
      <w:r w:rsidRPr="005872B3">
        <w:rPr>
          <w:rFonts w:ascii="Tahoma" w:eastAsiaTheme="minorEastAsia" w:hAnsi="Tahoma" w:cs="Tahoma"/>
          <w:color w:val="000000" w:themeColor="text1"/>
          <w:sz w:val="20"/>
          <w:szCs w:val="20"/>
          <w:lang w:eastAsia="ru-RU"/>
        </w:rPr>
        <w:t xml:space="preserve">Приложение 1 к </w:t>
      </w:r>
      <w:r w:rsidR="002C2AD1">
        <w:rPr>
          <w:rFonts w:ascii="Tahoma" w:eastAsiaTheme="minorEastAsia" w:hAnsi="Tahoma" w:cs="Tahoma"/>
          <w:color w:val="000000" w:themeColor="text1"/>
          <w:sz w:val="20"/>
          <w:szCs w:val="20"/>
          <w:lang w:eastAsia="ru-RU"/>
        </w:rPr>
        <w:t>Д</w:t>
      </w:r>
      <w:r w:rsidRPr="005872B3">
        <w:rPr>
          <w:rFonts w:ascii="Tahoma" w:eastAsiaTheme="minorEastAsia" w:hAnsi="Tahoma" w:cs="Tahoma"/>
          <w:color w:val="000000" w:themeColor="text1"/>
          <w:sz w:val="20"/>
          <w:szCs w:val="20"/>
          <w:lang w:eastAsia="ru-RU"/>
        </w:rPr>
        <w:t>окументации</w:t>
      </w:r>
      <w:r w:rsidR="002C2AD1">
        <w:rPr>
          <w:rFonts w:ascii="Tahoma" w:eastAsiaTheme="minorEastAsia" w:hAnsi="Tahoma" w:cs="Tahoma"/>
          <w:color w:val="000000" w:themeColor="text1"/>
          <w:sz w:val="20"/>
          <w:szCs w:val="20"/>
          <w:lang w:eastAsia="ru-RU"/>
        </w:rPr>
        <w:t xml:space="preserve"> о закупке</w:t>
      </w:r>
      <w:bookmarkStart w:id="0" w:name="_GoBack"/>
      <w:bookmarkEnd w:id="0"/>
    </w:p>
    <w:p w:rsidR="005872B3" w:rsidRPr="005872B3" w:rsidRDefault="005872B3" w:rsidP="005872B3">
      <w:pPr>
        <w:widowControl w:val="0"/>
        <w:tabs>
          <w:tab w:val="left" w:pos="284"/>
        </w:tabs>
        <w:autoSpaceDE w:val="0"/>
        <w:autoSpaceDN w:val="0"/>
        <w:adjustRightInd w:val="0"/>
        <w:spacing w:after="0" w:line="240" w:lineRule="auto"/>
        <w:ind w:firstLine="567"/>
        <w:jc w:val="center"/>
        <w:rPr>
          <w:rFonts w:ascii="Tahoma" w:eastAsia="Times New Roman" w:hAnsi="Tahoma" w:cs="Tahoma"/>
          <w:b/>
          <w:sz w:val="20"/>
          <w:szCs w:val="20"/>
        </w:rPr>
      </w:pPr>
      <w:r w:rsidRPr="005872B3">
        <w:rPr>
          <w:rFonts w:ascii="Tahoma" w:eastAsia="Times New Roman" w:hAnsi="Tahoma" w:cs="Tahoma"/>
          <w:b/>
          <w:sz w:val="20"/>
          <w:szCs w:val="20"/>
        </w:rPr>
        <w:t>Техническое задание</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p w:rsidR="005872B3" w:rsidRPr="005872B3" w:rsidRDefault="005872B3" w:rsidP="005872B3">
      <w:pPr>
        <w:widowControl w:val="0"/>
        <w:tabs>
          <w:tab w:val="left" w:pos="284"/>
        </w:tabs>
        <w:autoSpaceDE w:val="0"/>
        <w:autoSpaceDN w:val="0"/>
        <w:adjustRightInd w:val="0"/>
        <w:spacing w:after="0" w:line="240" w:lineRule="auto"/>
        <w:ind w:firstLine="567"/>
        <w:jc w:val="center"/>
        <w:rPr>
          <w:rFonts w:ascii="Tahoma" w:eastAsia="Times New Roman" w:hAnsi="Tahoma" w:cs="Tahoma"/>
          <w:b/>
          <w:sz w:val="20"/>
          <w:szCs w:val="20"/>
        </w:rPr>
      </w:pPr>
      <w:r w:rsidRPr="005872B3">
        <w:rPr>
          <w:rFonts w:ascii="Tahoma" w:eastAsia="Times New Roman" w:hAnsi="Tahoma" w:cs="Tahoma"/>
          <w:b/>
          <w:sz w:val="20"/>
          <w:szCs w:val="20"/>
        </w:rPr>
        <w:t xml:space="preserve">Поставка средств индивидуальной защиты органов дыхания (респираторы и </w:t>
      </w:r>
      <w:proofErr w:type="gramStart"/>
      <w:r w:rsidRPr="005872B3">
        <w:rPr>
          <w:rFonts w:ascii="Tahoma" w:eastAsia="Times New Roman" w:hAnsi="Tahoma" w:cs="Tahoma"/>
          <w:b/>
          <w:sz w:val="20"/>
          <w:szCs w:val="20"/>
        </w:rPr>
        <w:t>противогазы</w:t>
      </w:r>
      <w:proofErr w:type="gramEnd"/>
      <w:r w:rsidRPr="005872B3">
        <w:rPr>
          <w:rFonts w:ascii="Tahoma" w:eastAsia="Times New Roman" w:hAnsi="Tahoma" w:cs="Tahoma"/>
          <w:b/>
          <w:sz w:val="20"/>
          <w:szCs w:val="20"/>
        </w:rPr>
        <w:t xml:space="preserve"> гражданские фильтрующие) </w:t>
      </w:r>
      <w:r w:rsidRPr="005872B3">
        <w:rPr>
          <w:rFonts w:ascii="Tahoma" w:eastAsiaTheme="minorEastAsia" w:hAnsi="Tahoma" w:cs="Tahoma"/>
          <w:b/>
          <w:color w:val="000000" w:themeColor="text1"/>
          <w:sz w:val="20"/>
          <w:szCs w:val="20"/>
          <w:lang w:eastAsia="ru-RU"/>
        </w:rPr>
        <w:t>для</w:t>
      </w:r>
      <w:r w:rsidRPr="005872B3">
        <w:rPr>
          <w:rFonts w:ascii="Tahoma" w:eastAsiaTheme="minorEastAsia" w:hAnsi="Tahoma" w:cs="Tahoma"/>
          <w:b/>
          <w:i/>
          <w:color w:val="000000" w:themeColor="text1"/>
          <w:sz w:val="20"/>
          <w:szCs w:val="20"/>
          <w:lang w:eastAsia="ru-RU"/>
        </w:rPr>
        <w:t xml:space="preserve"> </w:t>
      </w:r>
      <w:r w:rsidRPr="005872B3">
        <w:rPr>
          <w:rFonts w:ascii="Tahoma" w:eastAsiaTheme="minorEastAsia" w:hAnsi="Tahoma" w:cs="Tahoma"/>
          <w:b/>
          <w:color w:val="000000" w:themeColor="text1"/>
          <w:sz w:val="20"/>
          <w:szCs w:val="20"/>
          <w:lang w:eastAsia="ru-RU"/>
        </w:rPr>
        <w:t>нужд Свердловского филиала</w:t>
      </w:r>
      <w:r w:rsidRPr="005872B3">
        <w:rPr>
          <w:rFonts w:ascii="Tahoma" w:eastAsiaTheme="minorEastAsia" w:hAnsi="Tahoma" w:cs="Tahoma"/>
          <w:b/>
          <w:i/>
          <w:color w:val="000000" w:themeColor="text1"/>
          <w:sz w:val="20"/>
          <w:szCs w:val="20"/>
          <w:lang w:eastAsia="ru-RU"/>
        </w:rPr>
        <w:t xml:space="preserve"> </w:t>
      </w:r>
      <w:r w:rsidRPr="005872B3">
        <w:rPr>
          <w:rFonts w:ascii="Tahoma" w:eastAsiaTheme="minorEastAsia" w:hAnsi="Tahoma" w:cs="Tahoma"/>
          <w:b/>
          <w:color w:val="000000" w:themeColor="text1"/>
          <w:spacing w:val="-4"/>
          <w:sz w:val="20"/>
          <w:szCs w:val="20"/>
          <w:lang w:eastAsia="ru-RU"/>
        </w:rPr>
        <w:t>АО «ЭнергосбыТ Плюс»</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b/>
          <w:sz w:val="20"/>
          <w:szCs w:val="20"/>
        </w:rPr>
      </w:pPr>
      <w:r w:rsidRPr="005872B3">
        <w:rPr>
          <w:rFonts w:ascii="Tahoma" w:eastAsia="Times New Roman" w:hAnsi="Tahoma" w:cs="Tahoma"/>
          <w:b/>
          <w:sz w:val="20"/>
          <w:szCs w:val="20"/>
        </w:rPr>
        <w:t>1. Общие требования</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Объект закупки: средства индивидуальной защиты органов дыхания (далее – респираторы, противогазы).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b/>
          <w:sz w:val="20"/>
          <w:szCs w:val="20"/>
        </w:rPr>
      </w:pPr>
      <w:r w:rsidRPr="005872B3">
        <w:rPr>
          <w:rFonts w:ascii="Tahoma" w:eastAsia="Times New Roman" w:hAnsi="Tahoma" w:cs="Tahoma"/>
          <w:b/>
          <w:sz w:val="20"/>
          <w:szCs w:val="20"/>
        </w:rPr>
        <w:t>2. Сроки (периоды) поставки продукции: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heme="minorEastAsia" w:hAnsi="Tahoma" w:cs="Tahoma"/>
          <w:color w:val="000000" w:themeColor="text1"/>
          <w:spacing w:val="-4"/>
          <w:sz w:val="20"/>
          <w:szCs w:val="20"/>
          <w:lang w:eastAsia="ru-RU"/>
        </w:rPr>
      </w:pPr>
      <w:r w:rsidRPr="005872B3">
        <w:rPr>
          <w:rFonts w:ascii="Tahoma" w:eastAsia="Times New Roman" w:hAnsi="Tahoma" w:cs="Tahoma"/>
          <w:sz w:val="20"/>
          <w:szCs w:val="20"/>
        </w:rPr>
        <w:t>2.1. В течени</w:t>
      </w:r>
      <w:r w:rsidR="002C2AD1">
        <w:rPr>
          <w:rFonts w:ascii="Tahoma" w:eastAsia="Times New Roman" w:hAnsi="Tahoma" w:cs="Tahoma"/>
          <w:sz w:val="20"/>
          <w:szCs w:val="20"/>
        </w:rPr>
        <w:t>е</w:t>
      </w:r>
      <w:r w:rsidRPr="005872B3">
        <w:rPr>
          <w:rFonts w:ascii="Tahoma" w:eastAsia="Times New Roman" w:hAnsi="Tahoma" w:cs="Tahoma"/>
          <w:sz w:val="20"/>
          <w:szCs w:val="20"/>
        </w:rPr>
        <w:t xml:space="preserve"> 30 календарных дней </w:t>
      </w:r>
      <w:proofErr w:type="gramStart"/>
      <w:r w:rsidRPr="005872B3">
        <w:rPr>
          <w:rFonts w:ascii="Tahoma" w:eastAsia="Times New Roman" w:hAnsi="Tahoma" w:cs="Tahoma"/>
          <w:sz w:val="20"/>
          <w:szCs w:val="20"/>
        </w:rPr>
        <w:t>с даты подписания</w:t>
      </w:r>
      <w:proofErr w:type="gramEnd"/>
      <w:r w:rsidRPr="005872B3">
        <w:rPr>
          <w:rFonts w:ascii="Tahoma" w:eastAsia="Times New Roman" w:hAnsi="Tahoma" w:cs="Tahoma"/>
          <w:sz w:val="20"/>
          <w:szCs w:val="20"/>
        </w:rPr>
        <w:t xml:space="preserve"> Сторонами договора.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3. Основные требования к продукции: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3.1. Спецификация требуемой продукции: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tbl>
      <w:tblPr>
        <w:tblW w:w="14596" w:type="dxa"/>
        <w:jc w:val="center"/>
        <w:tblLayout w:type="fixed"/>
        <w:tblCellMar>
          <w:left w:w="26" w:type="dxa"/>
          <w:right w:w="26" w:type="dxa"/>
        </w:tblCellMar>
        <w:tblLook w:val="0000" w:firstRow="0" w:lastRow="0" w:firstColumn="0" w:lastColumn="0" w:noHBand="0" w:noVBand="0"/>
      </w:tblPr>
      <w:tblGrid>
        <w:gridCol w:w="562"/>
        <w:gridCol w:w="2410"/>
        <w:gridCol w:w="4536"/>
        <w:gridCol w:w="992"/>
        <w:gridCol w:w="993"/>
        <w:gridCol w:w="1417"/>
        <w:gridCol w:w="1276"/>
        <w:gridCol w:w="2410"/>
      </w:tblGrid>
      <w:tr w:rsidR="005872B3" w:rsidRPr="005872B3" w:rsidTr="00122CFE">
        <w:trPr>
          <w:trHeight w:val="58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hanging="30"/>
              <w:jc w:val="center"/>
              <w:rPr>
                <w:rFonts w:ascii="Tahoma" w:eastAsia="Times New Roman" w:hAnsi="Tahoma" w:cs="Tahoma"/>
                <w:sz w:val="18"/>
                <w:szCs w:val="20"/>
              </w:rPr>
            </w:pPr>
            <w:r w:rsidRPr="005872B3">
              <w:rPr>
                <w:rFonts w:ascii="Tahoma" w:eastAsia="Times New Roman" w:hAnsi="Tahoma" w:cs="Tahoma"/>
                <w:sz w:val="18"/>
                <w:szCs w:val="20"/>
              </w:rPr>
              <w:t xml:space="preserve">№ </w:t>
            </w:r>
            <w:proofErr w:type="gramStart"/>
            <w:r w:rsidRPr="005872B3">
              <w:rPr>
                <w:rFonts w:ascii="Tahoma" w:eastAsia="Times New Roman" w:hAnsi="Tahoma" w:cs="Tahoma"/>
                <w:sz w:val="18"/>
                <w:szCs w:val="20"/>
              </w:rPr>
              <w:t>п</w:t>
            </w:r>
            <w:proofErr w:type="gramEnd"/>
            <w:r w:rsidRPr="005872B3">
              <w:rPr>
                <w:rFonts w:ascii="Tahoma" w:eastAsia="Times New Roman" w:hAnsi="Tahoma" w:cs="Tahoma"/>
                <w:sz w:val="18"/>
                <w:szCs w:val="20"/>
              </w:rPr>
              <w:t>/п</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firstLine="260"/>
              <w:jc w:val="center"/>
              <w:rPr>
                <w:rFonts w:ascii="Tahoma" w:eastAsia="Times New Roman" w:hAnsi="Tahoma" w:cs="Tahoma"/>
                <w:sz w:val="18"/>
                <w:szCs w:val="20"/>
              </w:rPr>
            </w:pPr>
            <w:r w:rsidRPr="005872B3">
              <w:rPr>
                <w:rFonts w:ascii="Tahoma" w:eastAsia="Times New Roman" w:hAnsi="Tahoma" w:cs="Tahoma"/>
                <w:sz w:val="18"/>
                <w:szCs w:val="20"/>
              </w:rPr>
              <w:t>Наименование    продукции</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firstLine="251"/>
              <w:jc w:val="both"/>
              <w:rPr>
                <w:rFonts w:ascii="Tahoma" w:eastAsia="Times New Roman" w:hAnsi="Tahoma" w:cs="Tahoma"/>
                <w:sz w:val="18"/>
                <w:szCs w:val="20"/>
              </w:rPr>
            </w:pPr>
            <w:proofErr w:type="gramStart"/>
            <w:r w:rsidRPr="005872B3">
              <w:rPr>
                <w:rFonts w:ascii="Tahoma" w:eastAsia="Times New Roman" w:hAnsi="Tahoma" w:cs="Tahoma"/>
                <w:sz w:val="18"/>
                <w:szCs w:val="20"/>
              </w:rPr>
              <w:t>Технические характеристики (тип, марка, модель, размер, краткая характеристика, технический регламент, сертификат и т.д.</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Ед. изм.</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Кол-во</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Срок поставки в 2025 г.</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spacing w:after="0" w:line="240" w:lineRule="auto"/>
              <w:ind w:left="30"/>
              <w:jc w:val="center"/>
              <w:rPr>
                <w:rFonts w:ascii="Tahoma" w:eastAsia="Times New Roman" w:hAnsi="Tahoma" w:cs="Tahoma"/>
                <w:bCs/>
                <w:sz w:val="18"/>
                <w:szCs w:val="18"/>
                <w:lang w:eastAsia="ru-RU"/>
              </w:rPr>
            </w:pPr>
            <w:r w:rsidRPr="005872B3">
              <w:rPr>
                <w:rFonts w:ascii="Tahoma" w:eastAsia="Times New Roman" w:hAnsi="Tahoma" w:cs="Tahoma"/>
                <w:bCs/>
                <w:sz w:val="18"/>
                <w:szCs w:val="18"/>
                <w:lang w:eastAsia="ru-RU"/>
              </w:rPr>
              <w:t>ОКПД-2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spacing w:after="0" w:line="240" w:lineRule="auto"/>
              <w:ind w:left="30"/>
              <w:jc w:val="center"/>
              <w:rPr>
                <w:rFonts w:ascii="Tahoma" w:eastAsia="Times New Roman" w:hAnsi="Tahoma" w:cs="Tahoma"/>
                <w:bCs/>
                <w:sz w:val="18"/>
                <w:szCs w:val="18"/>
                <w:lang w:eastAsia="ru-RU"/>
              </w:rPr>
            </w:pPr>
            <w:r w:rsidRPr="005872B3">
              <w:rPr>
                <w:rFonts w:ascii="Arial" w:eastAsia="Times New Roman" w:hAnsi="Arial" w:cs="Arial"/>
                <w:sz w:val="18"/>
                <w:szCs w:val="18"/>
                <w:lang w:eastAsia="ru-RU"/>
              </w:rPr>
              <w:t>Мера по предоставлению национального режима при осуществлении закупок товаров,</w:t>
            </w:r>
            <w:r w:rsidRPr="005872B3">
              <w:rPr>
                <w:rFonts w:ascii="Arial" w:eastAsia="Times New Roman" w:hAnsi="Arial" w:cs="Arial"/>
                <w:sz w:val="18"/>
                <w:szCs w:val="18"/>
                <w:lang w:eastAsia="ru-RU"/>
              </w:rPr>
              <w:br/>
              <w:t xml:space="preserve">работ, услуг для обеспечения государственных и муниципальных нужд, </w:t>
            </w:r>
            <w:r w:rsidRPr="005872B3">
              <w:rPr>
                <w:rFonts w:ascii="Arial" w:eastAsia="Times New Roman" w:hAnsi="Arial" w:cs="Arial"/>
                <w:sz w:val="18"/>
                <w:szCs w:val="18"/>
                <w:lang w:eastAsia="ru-RU"/>
              </w:rPr>
              <w:br/>
              <w:t>закупок товаров, работ, услуг отдельными видами юридических лиц</w:t>
            </w:r>
          </w:p>
        </w:tc>
      </w:tr>
      <w:tr w:rsidR="005872B3" w:rsidRPr="005872B3" w:rsidTr="00122CFE">
        <w:trPr>
          <w:trHeight w:val="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hanging="30"/>
              <w:jc w:val="center"/>
              <w:rPr>
                <w:rFonts w:ascii="Tahoma" w:eastAsia="Times New Roman" w:hAnsi="Tahoma" w:cs="Tahoma"/>
                <w:sz w:val="18"/>
                <w:szCs w:val="20"/>
              </w:rPr>
            </w:pPr>
            <w:r w:rsidRPr="005872B3">
              <w:rPr>
                <w:rFonts w:ascii="Tahoma" w:eastAsia="Times New Roman" w:hAnsi="Tahoma" w:cs="Tahoma"/>
                <w:sz w:val="18"/>
                <w:szCs w:val="20"/>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spacing w:after="0" w:line="276" w:lineRule="auto"/>
              <w:rPr>
                <w:rFonts w:ascii="Tahoma" w:eastAsia="Times New Roman" w:hAnsi="Tahoma" w:cs="Tahoma"/>
                <w:sz w:val="18"/>
                <w:szCs w:val="20"/>
                <w:u w:val="single"/>
              </w:rPr>
            </w:pPr>
            <w:r w:rsidRPr="005872B3">
              <w:rPr>
                <w:rFonts w:ascii="Tahoma" w:eastAsia="Times New Roman" w:hAnsi="Tahoma" w:cs="Tahoma"/>
                <w:sz w:val="18"/>
                <w:szCs w:val="20"/>
                <w:u w:val="single"/>
              </w:rPr>
              <w:t>Респиратор Р-2 или эквивалент</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autoSpaceDE w:val="0"/>
              <w:autoSpaceDN w:val="0"/>
              <w:adjustRightInd w:val="0"/>
              <w:spacing w:after="0" w:line="240" w:lineRule="auto"/>
              <w:ind w:firstLine="120"/>
              <w:jc w:val="both"/>
              <w:rPr>
                <w:rFonts w:ascii="Tahoma" w:eastAsiaTheme="minorEastAsia" w:hAnsi="Tahoma" w:cs="Tahoma"/>
                <w:sz w:val="18"/>
                <w:szCs w:val="20"/>
                <w:lang w:eastAsia="ru-RU"/>
              </w:rPr>
            </w:pPr>
            <w:r w:rsidRPr="005872B3">
              <w:rPr>
                <w:rFonts w:ascii="Tahoma" w:eastAsiaTheme="minorEastAsia" w:hAnsi="Tahoma" w:cs="Tahoma"/>
                <w:sz w:val="18"/>
                <w:szCs w:val="20"/>
                <w:lang w:eastAsia="ru-RU"/>
              </w:rPr>
              <w:t xml:space="preserve">Респираторы для ГО и ЧС с высокой степенью защиты по широкому спектру вредных веществ (аэрозоли, радиоактивная пыль, туман, дым) </w:t>
            </w:r>
          </w:p>
          <w:p w:rsidR="005872B3" w:rsidRPr="005872B3" w:rsidRDefault="005872B3" w:rsidP="005872B3">
            <w:pPr>
              <w:widowControl w:val="0"/>
              <w:autoSpaceDE w:val="0"/>
              <w:autoSpaceDN w:val="0"/>
              <w:adjustRightInd w:val="0"/>
              <w:spacing w:after="0" w:line="240" w:lineRule="auto"/>
              <w:ind w:firstLine="120"/>
              <w:jc w:val="both"/>
              <w:rPr>
                <w:rFonts w:ascii="Tahoma" w:eastAsiaTheme="minorEastAsia" w:hAnsi="Tahoma" w:cs="Tahoma"/>
                <w:sz w:val="18"/>
                <w:szCs w:val="20"/>
                <w:lang w:eastAsia="ru-RU"/>
              </w:rPr>
            </w:pPr>
            <w:r w:rsidRPr="005872B3">
              <w:rPr>
                <w:rFonts w:ascii="Tahoma" w:eastAsiaTheme="minorEastAsia" w:hAnsi="Tahoma" w:cs="Tahoma"/>
                <w:sz w:val="18"/>
                <w:szCs w:val="20"/>
                <w:lang w:eastAsia="ru-RU"/>
              </w:rPr>
              <w:t xml:space="preserve">Год выпуска не ранее: 2024 года. </w:t>
            </w:r>
          </w:p>
          <w:p w:rsidR="005872B3" w:rsidRPr="005872B3" w:rsidRDefault="005872B3" w:rsidP="005872B3">
            <w:pPr>
              <w:widowControl w:val="0"/>
              <w:autoSpaceDE w:val="0"/>
              <w:autoSpaceDN w:val="0"/>
              <w:adjustRightInd w:val="0"/>
              <w:spacing w:after="0" w:line="240" w:lineRule="atLeast"/>
              <w:ind w:firstLine="120"/>
              <w:rPr>
                <w:rFonts w:ascii="Tahoma" w:eastAsiaTheme="minorEastAsia" w:hAnsi="Tahoma" w:cs="Tahoma"/>
                <w:sz w:val="18"/>
                <w:szCs w:val="20"/>
                <w:lang w:eastAsia="ru-RU"/>
              </w:rPr>
            </w:pPr>
            <w:r w:rsidRPr="005872B3">
              <w:rPr>
                <w:rFonts w:ascii="Tahoma" w:eastAsiaTheme="minorEastAsia" w:hAnsi="Tahoma" w:cs="Tahoma"/>
                <w:sz w:val="18"/>
                <w:szCs w:val="20"/>
                <w:lang w:eastAsia="ru-RU"/>
              </w:rPr>
              <w:t>Срок хранения – не менее 5 лет с даты изготовления.</w:t>
            </w:r>
          </w:p>
          <w:p w:rsidR="005872B3" w:rsidRPr="005872B3" w:rsidRDefault="005872B3" w:rsidP="005872B3">
            <w:pPr>
              <w:widowControl w:val="0"/>
              <w:autoSpaceDE w:val="0"/>
              <w:autoSpaceDN w:val="0"/>
              <w:adjustRightInd w:val="0"/>
              <w:spacing w:after="0" w:line="240" w:lineRule="auto"/>
              <w:ind w:firstLine="120"/>
              <w:jc w:val="both"/>
              <w:rPr>
                <w:rFonts w:ascii="Tahoma" w:eastAsiaTheme="minorEastAsia" w:hAnsi="Tahoma" w:cs="Tahoma"/>
                <w:sz w:val="18"/>
                <w:szCs w:val="20"/>
                <w:lang w:eastAsia="ru-RU"/>
              </w:rPr>
            </w:pPr>
            <w:r w:rsidRPr="005872B3">
              <w:rPr>
                <w:rFonts w:ascii="Tahoma" w:eastAsiaTheme="minorEastAsia" w:hAnsi="Tahoma" w:cs="Tahoma"/>
                <w:sz w:val="18"/>
                <w:szCs w:val="20"/>
                <w:lang w:eastAsia="ru-RU"/>
              </w:rPr>
              <w:t xml:space="preserve">Соответствовать ГОСТ </w:t>
            </w:r>
            <w:proofErr w:type="gramStart"/>
            <w:r w:rsidRPr="005872B3">
              <w:rPr>
                <w:rFonts w:ascii="Tahoma" w:eastAsiaTheme="minorEastAsia" w:hAnsi="Tahoma" w:cs="Tahoma"/>
                <w:sz w:val="18"/>
                <w:szCs w:val="20"/>
                <w:lang w:eastAsia="ru-RU"/>
              </w:rPr>
              <w:t>Р</w:t>
            </w:r>
            <w:proofErr w:type="gramEnd"/>
            <w:r w:rsidRPr="005872B3">
              <w:rPr>
                <w:rFonts w:ascii="Tahoma" w:eastAsiaTheme="minorEastAsia" w:hAnsi="Tahoma" w:cs="Tahoma"/>
                <w:sz w:val="18"/>
                <w:szCs w:val="20"/>
                <w:lang w:eastAsia="ru-RU"/>
              </w:rPr>
              <w:t xml:space="preserve"> 12.4.191-99, ГОСТ Р 12.4.191-2011. </w:t>
            </w:r>
          </w:p>
          <w:p w:rsidR="005872B3" w:rsidRPr="005872B3" w:rsidRDefault="005872B3" w:rsidP="005872B3">
            <w:pPr>
              <w:widowControl w:val="0"/>
              <w:autoSpaceDE w:val="0"/>
              <w:autoSpaceDN w:val="0"/>
              <w:adjustRightInd w:val="0"/>
              <w:spacing w:after="0" w:line="240" w:lineRule="auto"/>
              <w:ind w:firstLine="120"/>
              <w:jc w:val="both"/>
              <w:rPr>
                <w:rFonts w:ascii="Tahoma" w:eastAsiaTheme="minorEastAsia" w:hAnsi="Tahoma" w:cs="Tahoma"/>
                <w:sz w:val="18"/>
                <w:szCs w:val="20"/>
                <w:lang w:eastAsia="ru-RU"/>
              </w:rPr>
            </w:pPr>
            <w:r w:rsidRPr="005872B3">
              <w:rPr>
                <w:rFonts w:ascii="Tahoma" w:eastAsiaTheme="minorEastAsia" w:hAnsi="Tahoma" w:cs="Tahoma"/>
                <w:sz w:val="18"/>
                <w:szCs w:val="20"/>
                <w:lang w:eastAsia="ru-RU"/>
              </w:rPr>
              <w:t>Партия респираторов должна сопровождаться формуляром ВП МО РФ,</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rPr>
              <w:t xml:space="preserve">в котором указан комплект поставки, основные характеристики, </w:t>
            </w:r>
            <w:r w:rsidRPr="005872B3">
              <w:rPr>
                <w:rFonts w:ascii="Tahoma" w:eastAsia="Times New Roman" w:hAnsi="Tahoma" w:cs="Tahoma"/>
                <w:sz w:val="18"/>
                <w:szCs w:val="20"/>
              </w:rPr>
              <w:t>свидетельство о приёмке ВП МО РФ. Формуляр заверяется печатью ВП МО РФ и печатью ОТК завода-изготовителя.</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шт.</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1500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В течени</w:t>
            </w:r>
            <w:proofErr w:type="gramStart"/>
            <w:r w:rsidRPr="005872B3">
              <w:rPr>
                <w:rFonts w:ascii="Tahoma" w:eastAsia="Times New Roman" w:hAnsi="Tahoma" w:cs="Tahoma"/>
                <w:sz w:val="18"/>
                <w:szCs w:val="20"/>
              </w:rPr>
              <w:t>и</w:t>
            </w:r>
            <w:proofErr w:type="gramEnd"/>
            <w:r w:rsidRPr="005872B3">
              <w:rPr>
                <w:rFonts w:ascii="Tahoma" w:eastAsia="Times New Roman" w:hAnsi="Tahoma" w:cs="Tahoma"/>
                <w:sz w:val="18"/>
                <w:szCs w:val="20"/>
              </w:rPr>
              <w:t xml:space="preserve"> 30 календарных дней с даты подписания Сторонами договора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spacing w:after="0" w:line="240" w:lineRule="auto"/>
              <w:ind w:left="30"/>
              <w:jc w:val="center"/>
              <w:rPr>
                <w:rFonts w:ascii="Tahoma" w:eastAsia="Times New Roman" w:hAnsi="Tahoma" w:cs="Tahoma"/>
                <w:sz w:val="18"/>
                <w:szCs w:val="20"/>
                <w:lang w:eastAsia="ru-RU"/>
              </w:rPr>
            </w:pPr>
            <w:r w:rsidRPr="005872B3">
              <w:rPr>
                <w:rFonts w:ascii="Tahoma" w:eastAsia="Times New Roman" w:hAnsi="Tahoma" w:cs="Tahoma"/>
                <w:sz w:val="18"/>
                <w:szCs w:val="20"/>
                <w:lang w:eastAsia="ru-RU"/>
              </w:rPr>
              <w:t>32.99.11.120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4E2AB7" w:rsidP="005872B3">
            <w:pPr>
              <w:spacing w:after="0" w:line="240" w:lineRule="auto"/>
              <w:ind w:left="30"/>
              <w:jc w:val="center"/>
              <w:rPr>
                <w:rFonts w:ascii="Tahoma" w:eastAsia="Times New Roman" w:hAnsi="Tahoma" w:cs="Tahoma"/>
                <w:sz w:val="18"/>
                <w:szCs w:val="20"/>
                <w:lang w:eastAsia="ru-RU"/>
              </w:rPr>
            </w:pPr>
            <w:r>
              <w:rPr>
                <w:rFonts w:ascii="Tahoma" w:eastAsia="Times New Roman" w:hAnsi="Tahoma" w:cs="Tahoma"/>
                <w:sz w:val="18"/>
                <w:szCs w:val="20"/>
                <w:lang w:eastAsia="ru-RU"/>
              </w:rPr>
              <w:t xml:space="preserve">Преимущество </w:t>
            </w:r>
          </w:p>
        </w:tc>
      </w:tr>
      <w:tr w:rsidR="005872B3" w:rsidRPr="005872B3" w:rsidTr="00122CFE">
        <w:trPr>
          <w:trHeight w:val="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hanging="30"/>
              <w:jc w:val="center"/>
              <w:rPr>
                <w:rFonts w:ascii="Tahoma" w:eastAsia="Times New Roman" w:hAnsi="Tahoma" w:cs="Tahoma"/>
                <w:sz w:val="18"/>
                <w:szCs w:val="20"/>
              </w:rPr>
            </w:pPr>
            <w:r w:rsidRPr="005872B3">
              <w:rPr>
                <w:rFonts w:ascii="Tahoma" w:eastAsia="Times New Roman" w:hAnsi="Tahoma" w:cs="Tahoma"/>
                <w:sz w:val="18"/>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right="111"/>
              <w:jc w:val="both"/>
              <w:rPr>
                <w:rFonts w:ascii="Tahoma" w:eastAsia="Times New Roman" w:hAnsi="Tahoma" w:cs="Tahoma"/>
                <w:sz w:val="18"/>
                <w:szCs w:val="20"/>
                <w:u w:val="single"/>
              </w:rPr>
            </w:pPr>
            <w:r w:rsidRPr="005872B3">
              <w:rPr>
                <w:rFonts w:ascii="Tahoma" w:eastAsia="Times New Roman" w:hAnsi="Tahoma" w:cs="Tahoma"/>
                <w:sz w:val="18"/>
                <w:szCs w:val="20"/>
                <w:u w:val="single"/>
              </w:rPr>
              <w:t>Противогаз гражданский фильтрующий (для гражданского населения страны)</w:t>
            </w:r>
          </w:p>
          <w:p w:rsidR="005872B3" w:rsidRPr="005872B3" w:rsidRDefault="005872B3" w:rsidP="005872B3">
            <w:pPr>
              <w:widowControl w:val="0"/>
              <w:tabs>
                <w:tab w:val="left" w:pos="284"/>
              </w:tabs>
              <w:autoSpaceDE w:val="0"/>
              <w:autoSpaceDN w:val="0"/>
              <w:adjustRightInd w:val="0"/>
              <w:spacing w:after="0" w:line="240" w:lineRule="auto"/>
              <w:ind w:right="111" w:firstLine="251"/>
              <w:jc w:val="both"/>
              <w:rPr>
                <w:rFonts w:ascii="Tahoma" w:eastAsia="Times New Roman" w:hAnsi="Tahoma" w:cs="Tahoma"/>
                <w:sz w:val="18"/>
                <w:szCs w:val="20"/>
              </w:rPr>
            </w:pPr>
            <w:r w:rsidRPr="005872B3">
              <w:rPr>
                <w:rFonts w:ascii="Tahoma" w:eastAsia="Times New Roman" w:hAnsi="Tahoma" w:cs="Tahoma"/>
                <w:sz w:val="18"/>
                <w:szCs w:val="20"/>
              </w:rPr>
              <w:t xml:space="preserve">Комплект поставки:                                </w:t>
            </w:r>
          </w:p>
          <w:p w:rsidR="005872B3" w:rsidRPr="005872B3" w:rsidRDefault="005872B3" w:rsidP="005872B3">
            <w:pPr>
              <w:widowControl w:val="0"/>
              <w:tabs>
                <w:tab w:val="left" w:pos="284"/>
              </w:tabs>
              <w:autoSpaceDE w:val="0"/>
              <w:autoSpaceDN w:val="0"/>
              <w:adjustRightInd w:val="0"/>
              <w:spacing w:after="0" w:line="240" w:lineRule="auto"/>
              <w:ind w:right="111" w:firstLine="251"/>
              <w:jc w:val="both"/>
              <w:rPr>
                <w:rFonts w:ascii="Tahoma" w:eastAsia="Times New Roman" w:hAnsi="Tahoma" w:cs="Tahoma"/>
                <w:sz w:val="18"/>
                <w:szCs w:val="20"/>
              </w:rPr>
            </w:pPr>
            <w:r w:rsidRPr="005872B3">
              <w:rPr>
                <w:rFonts w:ascii="Tahoma" w:eastAsia="Times New Roman" w:hAnsi="Tahoma" w:cs="Tahoma"/>
                <w:sz w:val="18"/>
                <w:szCs w:val="20"/>
              </w:rPr>
              <w:t xml:space="preserve">1. Лицевая часть </w:t>
            </w:r>
            <w:r w:rsidRPr="005872B3">
              <w:rPr>
                <w:rFonts w:ascii="Tahoma" w:eastAsia="Times New Roman" w:hAnsi="Tahoma" w:cs="Tahoma"/>
                <w:sz w:val="18"/>
                <w:szCs w:val="20"/>
              </w:rPr>
              <w:lastRenderedPageBreak/>
              <w:t>(маска экран);</w:t>
            </w:r>
          </w:p>
          <w:p w:rsidR="005872B3" w:rsidRPr="005872B3" w:rsidRDefault="005872B3" w:rsidP="005872B3">
            <w:pPr>
              <w:widowControl w:val="0"/>
              <w:tabs>
                <w:tab w:val="left" w:pos="284"/>
              </w:tabs>
              <w:autoSpaceDE w:val="0"/>
              <w:autoSpaceDN w:val="0"/>
              <w:adjustRightInd w:val="0"/>
              <w:spacing w:after="0" w:line="240" w:lineRule="auto"/>
              <w:ind w:right="111" w:firstLine="251"/>
              <w:jc w:val="both"/>
              <w:rPr>
                <w:rFonts w:ascii="Tahoma" w:eastAsia="Times New Roman" w:hAnsi="Tahoma" w:cs="Tahoma"/>
                <w:sz w:val="18"/>
                <w:szCs w:val="20"/>
              </w:rPr>
            </w:pPr>
            <w:r w:rsidRPr="005872B3">
              <w:rPr>
                <w:rFonts w:ascii="Tahoma" w:eastAsia="Times New Roman" w:hAnsi="Tahoma" w:cs="Tahoma"/>
                <w:sz w:val="18"/>
                <w:szCs w:val="20"/>
              </w:rPr>
              <w:t>2. Комбинированный фильтр в металлическом корпусе или в корпусе из композитных материалов;</w:t>
            </w:r>
          </w:p>
          <w:p w:rsidR="005872B3" w:rsidRPr="005872B3" w:rsidRDefault="005872B3" w:rsidP="005872B3">
            <w:pPr>
              <w:widowControl w:val="0"/>
              <w:tabs>
                <w:tab w:val="left" w:pos="284"/>
              </w:tabs>
              <w:autoSpaceDE w:val="0"/>
              <w:autoSpaceDN w:val="0"/>
              <w:adjustRightInd w:val="0"/>
              <w:spacing w:after="0" w:line="240" w:lineRule="auto"/>
              <w:ind w:right="111" w:firstLine="251"/>
              <w:jc w:val="both"/>
              <w:rPr>
                <w:rFonts w:ascii="Tahoma" w:eastAsia="Times New Roman" w:hAnsi="Tahoma" w:cs="Tahoma"/>
                <w:sz w:val="18"/>
                <w:szCs w:val="20"/>
              </w:rPr>
            </w:pPr>
            <w:r w:rsidRPr="005872B3">
              <w:rPr>
                <w:rFonts w:ascii="Tahoma" w:eastAsia="Times New Roman" w:hAnsi="Tahoma" w:cs="Tahoma"/>
                <w:sz w:val="18"/>
                <w:szCs w:val="20"/>
              </w:rPr>
              <w:t>3. Сумка фильтрующего противогаза для его хранения и переноски;</w:t>
            </w:r>
          </w:p>
          <w:p w:rsidR="005872B3" w:rsidRPr="005872B3" w:rsidRDefault="005872B3" w:rsidP="005872B3">
            <w:pPr>
              <w:widowControl w:val="0"/>
              <w:tabs>
                <w:tab w:val="left" w:pos="284"/>
              </w:tabs>
              <w:autoSpaceDE w:val="0"/>
              <w:autoSpaceDN w:val="0"/>
              <w:adjustRightInd w:val="0"/>
              <w:spacing w:after="0" w:line="240" w:lineRule="auto"/>
              <w:ind w:right="111" w:firstLine="251"/>
              <w:jc w:val="both"/>
              <w:rPr>
                <w:rFonts w:ascii="Tahoma" w:eastAsia="Times New Roman" w:hAnsi="Tahoma" w:cs="Tahoma"/>
                <w:i/>
                <w:sz w:val="18"/>
                <w:szCs w:val="20"/>
              </w:rPr>
            </w:pPr>
            <w:r w:rsidRPr="005872B3">
              <w:rPr>
                <w:rFonts w:ascii="Tahoma" w:eastAsia="Times New Roman" w:hAnsi="Tahoma" w:cs="Tahoma"/>
                <w:i/>
                <w:sz w:val="18"/>
                <w:szCs w:val="20"/>
              </w:rPr>
              <w:t>Допускаются иные комплектующие, если их наличие предусмотрено изготовителем.</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proofErr w:type="gramStart"/>
            <w:r w:rsidRPr="005872B3">
              <w:rPr>
                <w:rFonts w:ascii="Tahoma" w:eastAsia="Times New Roman" w:hAnsi="Tahoma" w:cs="Tahoma"/>
                <w:sz w:val="18"/>
                <w:szCs w:val="20"/>
              </w:rPr>
              <w:lastRenderedPageBreak/>
              <w:t>Противогаз</w:t>
            </w:r>
            <w:proofErr w:type="gramEnd"/>
            <w:r w:rsidRPr="005872B3">
              <w:rPr>
                <w:rFonts w:ascii="Tahoma" w:eastAsia="Times New Roman" w:hAnsi="Tahoma" w:cs="Tahoma"/>
                <w:sz w:val="18"/>
                <w:szCs w:val="20"/>
              </w:rPr>
              <w:t xml:space="preserve"> фильтрующий панорамно-масочный для нужд ГО и ЧС, класс защиты 3 и сроком хранения и эксплуатации не менее 12 лет с даты изготовления.</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Время защитного действия соответствующее ГОСТ 12.4.235-2019, мин., не менее:</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lastRenderedPageBreak/>
              <w:t>1. циклогексан (массовая концентрация - 3,5 мг/дм3) – 70;</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2. хлор (массовая концентрация - 3,0 мг/дм3) – 20;</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3. сероводород (массовая концентрация - 1,4 мг/дм3) – 40;</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4. </w:t>
            </w:r>
            <w:proofErr w:type="spellStart"/>
            <w:r w:rsidRPr="005872B3">
              <w:rPr>
                <w:rFonts w:ascii="Tahoma" w:eastAsia="Times New Roman" w:hAnsi="Tahoma" w:cs="Tahoma"/>
                <w:sz w:val="18"/>
                <w:szCs w:val="20"/>
              </w:rPr>
              <w:t>циановодород</w:t>
            </w:r>
            <w:proofErr w:type="spellEnd"/>
            <w:r w:rsidRPr="005872B3">
              <w:rPr>
                <w:rFonts w:ascii="Tahoma" w:eastAsia="Times New Roman" w:hAnsi="Tahoma" w:cs="Tahoma"/>
                <w:sz w:val="18"/>
                <w:szCs w:val="20"/>
              </w:rPr>
              <w:t xml:space="preserve"> (массовая концентрация - 1,1 мг/дм3) - 25;</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5. диоксид серы (массовая концентрация - 2,7 мг/дм3) – 20;</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6. аммиак (массовая концентрация - 0,7 мг/дм3) – 50.</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Фильтрующие противогазы должны быть переданы заказчику в таре и/или упаковке. Фильтрующие противогазы должны быть </w:t>
            </w:r>
            <w:proofErr w:type="spellStart"/>
            <w:r w:rsidRPr="005872B3">
              <w:rPr>
                <w:rFonts w:ascii="Tahoma" w:eastAsia="Times New Roman" w:hAnsi="Tahoma" w:cs="Tahoma"/>
                <w:sz w:val="18"/>
                <w:szCs w:val="20"/>
              </w:rPr>
              <w:t>затарены</w:t>
            </w:r>
            <w:proofErr w:type="spellEnd"/>
            <w:r w:rsidRPr="005872B3">
              <w:rPr>
                <w:rFonts w:ascii="Tahoma" w:eastAsia="Times New Roman" w:hAnsi="Tahoma" w:cs="Tahoma"/>
                <w:sz w:val="18"/>
                <w:szCs w:val="20"/>
              </w:rPr>
              <w:t xml:space="preserve"> и/или упакованы способом, обеспечивающим сохранность товаров такого рода при обычных условиях хранения и транспортирования. Поставляемая партия фильтрующих противогазов должна иметь следующее распределение по ростам (размерам) лицевых частей (масок): 1 рост – 40 %, 2 рост – 40 %, 3 рост -20 %, либо все лицевые части (маски) должны иметь один (универсальный) размер. </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В случае поставки фильтрующих противогазов одного (универсального) размера универсальный размер должен иметь, как корпус лицевой части, так и </w:t>
            </w:r>
            <w:proofErr w:type="spellStart"/>
            <w:r w:rsidRPr="005872B3">
              <w:rPr>
                <w:rFonts w:ascii="Tahoma" w:eastAsia="Times New Roman" w:hAnsi="Tahoma" w:cs="Tahoma"/>
                <w:sz w:val="18"/>
                <w:szCs w:val="20"/>
              </w:rPr>
              <w:t>подмасочник</w:t>
            </w:r>
            <w:proofErr w:type="spellEnd"/>
            <w:r w:rsidRPr="005872B3">
              <w:rPr>
                <w:rFonts w:ascii="Tahoma" w:eastAsia="Times New Roman" w:hAnsi="Tahoma" w:cs="Tahoma"/>
                <w:sz w:val="18"/>
                <w:szCs w:val="20"/>
              </w:rPr>
              <w:t xml:space="preserve"> лицевой части (при его наличии). Под универсальным размером (ростом) подразумевается размер (рост), который не требует необходимости определения морфологических размеров головы пользователя перед применением противогаза, а также не обозначен изготовителем в виде цифрового и/или буквенного значения (например, первый (1), второй (2), третий (3) или малый (М), средний (С), большой (Б)).</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Поставляемые фильтрующие противогазы должны быть новыми, изготовленными не ранее 2024 года, (товар, который не был в употреблении, в ремонте, в том </w:t>
            </w:r>
            <w:proofErr w:type="gramStart"/>
            <w:r w:rsidRPr="005872B3">
              <w:rPr>
                <w:rFonts w:ascii="Tahoma" w:eastAsia="Times New Roman" w:hAnsi="Tahoma" w:cs="Tahoma"/>
                <w:sz w:val="18"/>
                <w:szCs w:val="20"/>
              </w:rPr>
              <w:t>числе</w:t>
            </w:r>
            <w:proofErr w:type="gramEnd"/>
            <w:r w:rsidRPr="005872B3">
              <w:rPr>
                <w:rFonts w:ascii="Tahoma" w:eastAsia="Times New Roman" w:hAnsi="Tahoma" w:cs="Tahoma"/>
                <w:sz w:val="18"/>
                <w:szCs w:val="20"/>
              </w:rPr>
              <w:t xml:space="preserve"> который не был восстановлен, у которого не была осуществлена замена составных частей, не были восстановлены потребительские свойства).</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Поставщик обязуется в момент передачи Продукции предоставить Заказчику: </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 Руководство по эксплуатации (техническое описание и инструкция) – не менее 1 штуки на </w:t>
            </w:r>
            <w:r w:rsidRPr="005872B3">
              <w:rPr>
                <w:rFonts w:ascii="Tahoma" w:eastAsia="Times New Roman" w:hAnsi="Tahoma" w:cs="Tahoma"/>
                <w:sz w:val="18"/>
                <w:szCs w:val="20"/>
              </w:rPr>
              <w:lastRenderedPageBreak/>
              <w:t xml:space="preserve">тарное или упаковочное место;                                                                                                                                                                                                                   </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 Формуляр или паспорт на партию заверенный печатью отдела изготовителя, ответственного за технический контроль – не менее 1 штуки на каждую поставляемую партию;                                                                                                                                                                                                    </w:t>
            </w:r>
          </w:p>
          <w:p w:rsidR="005872B3" w:rsidRPr="005872B3" w:rsidRDefault="005872B3" w:rsidP="005872B3">
            <w:pPr>
              <w:widowControl w:val="0"/>
              <w:tabs>
                <w:tab w:val="left" w:pos="284"/>
              </w:tabs>
              <w:autoSpaceDE w:val="0"/>
              <w:autoSpaceDN w:val="0"/>
              <w:adjustRightInd w:val="0"/>
              <w:spacing w:after="0" w:line="240" w:lineRule="auto"/>
              <w:ind w:firstLine="120"/>
              <w:jc w:val="both"/>
              <w:rPr>
                <w:rFonts w:ascii="Tahoma" w:eastAsia="Times New Roman" w:hAnsi="Tahoma" w:cs="Tahoma"/>
                <w:sz w:val="18"/>
                <w:szCs w:val="20"/>
              </w:rPr>
            </w:pPr>
            <w:r w:rsidRPr="005872B3">
              <w:rPr>
                <w:rFonts w:ascii="Tahoma" w:eastAsia="Times New Roman" w:hAnsi="Tahoma" w:cs="Tahoma"/>
                <w:sz w:val="18"/>
                <w:szCs w:val="20"/>
              </w:rPr>
              <w:t xml:space="preserve">- Действующий сертификат соответствия требованиям </w:t>
            </w:r>
            <w:proofErr w:type="gramStart"/>
            <w:r w:rsidRPr="005872B3">
              <w:rPr>
                <w:rFonts w:ascii="Tahoma" w:eastAsia="Times New Roman" w:hAnsi="Tahoma" w:cs="Tahoma"/>
                <w:sz w:val="18"/>
                <w:szCs w:val="20"/>
              </w:rPr>
              <w:t>ТР</w:t>
            </w:r>
            <w:proofErr w:type="gramEnd"/>
            <w:r w:rsidRPr="005872B3">
              <w:rPr>
                <w:rFonts w:ascii="Tahoma" w:eastAsia="Times New Roman" w:hAnsi="Tahoma" w:cs="Tahoma"/>
                <w:sz w:val="18"/>
                <w:szCs w:val="20"/>
              </w:rPr>
              <w:t xml:space="preserve"> ТС 019/2011 – не менее 1 штуки на всё количество поставляемых фильтрующих противогазов.</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lastRenderedPageBreak/>
              <w:t>комплект</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53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18"/>
                <w:szCs w:val="20"/>
              </w:rPr>
            </w:pPr>
            <w:r w:rsidRPr="005872B3">
              <w:rPr>
                <w:rFonts w:ascii="Tahoma" w:eastAsia="Times New Roman" w:hAnsi="Tahoma" w:cs="Tahoma"/>
                <w:sz w:val="18"/>
                <w:szCs w:val="20"/>
              </w:rPr>
              <w:t>В течени</w:t>
            </w:r>
            <w:proofErr w:type="gramStart"/>
            <w:r w:rsidRPr="005872B3">
              <w:rPr>
                <w:rFonts w:ascii="Tahoma" w:eastAsia="Times New Roman" w:hAnsi="Tahoma" w:cs="Tahoma"/>
                <w:sz w:val="18"/>
                <w:szCs w:val="20"/>
              </w:rPr>
              <w:t>и</w:t>
            </w:r>
            <w:proofErr w:type="gramEnd"/>
            <w:r w:rsidRPr="005872B3">
              <w:rPr>
                <w:rFonts w:ascii="Tahoma" w:eastAsia="Times New Roman" w:hAnsi="Tahoma" w:cs="Tahoma"/>
                <w:sz w:val="18"/>
                <w:szCs w:val="20"/>
              </w:rPr>
              <w:t xml:space="preserve"> 30 календарных дней с даты подписания Сторонами договора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5872B3" w:rsidP="005872B3">
            <w:pPr>
              <w:spacing w:after="0" w:line="240" w:lineRule="auto"/>
              <w:ind w:left="30"/>
              <w:jc w:val="center"/>
              <w:rPr>
                <w:rFonts w:ascii="Tahoma" w:eastAsia="Times New Roman" w:hAnsi="Tahoma" w:cs="Tahoma"/>
                <w:sz w:val="18"/>
                <w:szCs w:val="20"/>
                <w:lang w:eastAsia="ru-RU"/>
              </w:rPr>
            </w:pPr>
            <w:r w:rsidRPr="005872B3">
              <w:rPr>
                <w:rFonts w:ascii="Tahoma" w:eastAsia="Times New Roman" w:hAnsi="Tahoma" w:cs="Tahoma"/>
                <w:sz w:val="18"/>
                <w:szCs w:val="20"/>
                <w:lang w:eastAsia="ru-RU"/>
              </w:rPr>
              <w:t>32.99.11.111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5872B3" w:rsidRPr="005872B3" w:rsidRDefault="004E2AB7" w:rsidP="005872B3">
            <w:pPr>
              <w:spacing w:after="0" w:line="240" w:lineRule="auto"/>
              <w:ind w:left="30"/>
              <w:jc w:val="center"/>
              <w:rPr>
                <w:rFonts w:ascii="Tahoma" w:eastAsia="Times New Roman" w:hAnsi="Tahoma" w:cs="Tahoma"/>
                <w:sz w:val="18"/>
                <w:szCs w:val="20"/>
                <w:lang w:eastAsia="ru-RU"/>
              </w:rPr>
            </w:pPr>
            <w:r>
              <w:rPr>
                <w:rFonts w:ascii="Tahoma" w:eastAsia="Times New Roman" w:hAnsi="Tahoma" w:cs="Tahoma"/>
                <w:sz w:val="18"/>
                <w:szCs w:val="20"/>
                <w:lang w:eastAsia="ru-RU"/>
              </w:rPr>
              <w:t>Преимущество</w:t>
            </w:r>
          </w:p>
        </w:tc>
      </w:tr>
    </w:tbl>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3.2. Адреса поставки:</w:t>
      </w:r>
    </w:p>
    <w:tbl>
      <w:tblPr>
        <w:tblW w:w="14459" w:type="dxa"/>
        <w:tblInd w:w="562" w:type="dxa"/>
        <w:tblLook w:val="04A0" w:firstRow="1" w:lastRow="0" w:firstColumn="1" w:lastColumn="0" w:noHBand="0" w:noVBand="1"/>
      </w:tblPr>
      <w:tblGrid>
        <w:gridCol w:w="2552"/>
        <w:gridCol w:w="1843"/>
        <w:gridCol w:w="1701"/>
        <w:gridCol w:w="8363"/>
      </w:tblGrid>
      <w:tr w:rsidR="005872B3" w:rsidRPr="005872B3" w:rsidTr="00122CFE">
        <w:trPr>
          <w:trHeight w:val="460"/>
        </w:trPr>
        <w:tc>
          <w:tcPr>
            <w:tcW w:w="2552" w:type="dxa"/>
            <w:tcBorders>
              <w:top w:val="single" w:sz="4" w:space="0" w:color="auto"/>
              <w:left w:val="single" w:sz="4" w:space="0" w:color="auto"/>
              <w:bottom w:val="single" w:sz="4" w:space="0" w:color="auto"/>
              <w:right w:val="single" w:sz="4" w:space="0" w:color="auto"/>
            </w:tcBorders>
            <w:noWrap/>
            <w:vAlign w:val="center"/>
            <w:hideMark/>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20"/>
                <w:szCs w:val="20"/>
              </w:rPr>
            </w:pPr>
            <w:r w:rsidRPr="005872B3">
              <w:rPr>
                <w:rFonts w:ascii="Tahoma" w:eastAsia="Times New Roman" w:hAnsi="Tahoma" w:cs="Tahoma"/>
                <w:sz w:val="20"/>
                <w:szCs w:val="20"/>
              </w:rPr>
              <w:t>Грузополучатель</w:t>
            </w:r>
          </w:p>
        </w:tc>
        <w:tc>
          <w:tcPr>
            <w:tcW w:w="1843" w:type="dxa"/>
            <w:tcBorders>
              <w:top w:val="single" w:sz="4" w:space="0" w:color="auto"/>
              <w:left w:val="nil"/>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20"/>
                <w:szCs w:val="20"/>
              </w:rPr>
            </w:pPr>
            <w:r w:rsidRPr="005872B3">
              <w:rPr>
                <w:rFonts w:ascii="Tahoma" w:eastAsia="Times New Roman" w:hAnsi="Tahoma" w:cs="Tahoma"/>
                <w:sz w:val="20"/>
                <w:szCs w:val="20"/>
              </w:rPr>
              <w:t>Адрес поставки</w:t>
            </w:r>
          </w:p>
        </w:tc>
        <w:tc>
          <w:tcPr>
            <w:tcW w:w="1701" w:type="dxa"/>
            <w:tcBorders>
              <w:top w:val="single" w:sz="4" w:space="0" w:color="auto"/>
              <w:left w:val="nil"/>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ind w:hanging="32"/>
              <w:jc w:val="center"/>
              <w:rPr>
                <w:rFonts w:ascii="Tahoma" w:eastAsia="Times New Roman" w:hAnsi="Tahoma" w:cs="Tahoma"/>
                <w:sz w:val="20"/>
                <w:szCs w:val="20"/>
              </w:rPr>
            </w:pPr>
            <w:r w:rsidRPr="005872B3">
              <w:rPr>
                <w:rFonts w:ascii="Tahoma" w:eastAsia="Times New Roman" w:hAnsi="Tahoma" w:cs="Tahoma"/>
                <w:sz w:val="20"/>
                <w:szCs w:val="20"/>
              </w:rPr>
              <w:t>кол-во</w:t>
            </w:r>
          </w:p>
          <w:p w:rsidR="005872B3" w:rsidRPr="005872B3" w:rsidRDefault="005872B3" w:rsidP="005872B3">
            <w:pPr>
              <w:widowControl w:val="0"/>
              <w:tabs>
                <w:tab w:val="left" w:pos="284"/>
              </w:tabs>
              <w:autoSpaceDE w:val="0"/>
              <w:autoSpaceDN w:val="0"/>
              <w:adjustRightInd w:val="0"/>
              <w:spacing w:after="0" w:line="240" w:lineRule="auto"/>
              <w:ind w:hanging="32"/>
              <w:jc w:val="center"/>
              <w:rPr>
                <w:rFonts w:ascii="Tahoma" w:eastAsia="Times New Roman" w:hAnsi="Tahoma" w:cs="Tahoma"/>
                <w:sz w:val="20"/>
                <w:szCs w:val="20"/>
              </w:rPr>
            </w:pPr>
            <w:r w:rsidRPr="005872B3">
              <w:rPr>
                <w:rFonts w:ascii="Tahoma" w:eastAsia="Times New Roman" w:hAnsi="Tahoma" w:cs="Tahoma"/>
                <w:sz w:val="20"/>
                <w:szCs w:val="20"/>
              </w:rPr>
              <w:t>(шт./комплект)</w:t>
            </w:r>
          </w:p>
        </w:tc>
        <w:tc>
          <w:tcPr>
            <w:tcW w:w="8363" w:type="dxa"/>
            <w:tcBorders>
              <w:top w:val="single" w:sz="4" w:space="0" w:color="auto"/>
              <w:left w:val="nil"/>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20"/>
                <w:szCs w:val="20"/>
              </w:rPr>
            </w:pPr>
            <w:r w:rsidRPr="005872B3">
              <w:rPr>
                <w:rFonts w:ascii="Tahoma" w:eastAsia="Times New Roman" w:hAnsi="Tahoma" w:cs="Tahoma"/>
                <w:sz w:val="20"/>
                <w:szCs w:val="20"/>
              </w:rPr>
              <w:t>Реквизиты Грузополучателя для оформления счетов-фактур, товарных накладных (форма ТОРГ-12)/УПД</w:t>
            </w:r>
          </w:p>
        </w:tc>
      </w:tr>
      <w:tr w:rsidR="005872B3" w:rsidRPr="005872B3" w:rsidTr="00122CFE">
        <w:trPr>
          <w:trHeight w:val="1105"/>
        </w:trPr>
        <w:tc>
          <w:tcPr>
            <w:tcW w:w="2552" w:type="dxa"/>
            <w:vMerge w:val="restart"/>
            <w:tcBorders>
              <w:top w:val="nil"/>
              <w:left w:val="single" w:sz="4" w:space="0" w:color="auto"/>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20"/>
                <w:szCs w:val="20"/>
              </w:rPr>
            </w:pPr>
            <w:r w:rsidRPr="005872B3">
              <w:rPr>
                <w:rFonts w:ascii="Tahoma" w:eastAsia="Times New Roman" w:hAnsi="Tahoma" w:cs="Tahoma"/>
                <w:sz w:val="20"/>
                <w:szCs w:val="20"/>
              </w:rPr>
              <w:t xml:space="preserve">Свердловский филиал </w:t>
            </w:r>
            <w:r w:rsidRPr="005872B3">
              <w:rPr>
                <w:rFonts w:ascii="Tahoma" w:eastAsia="Times New Roman" w:hAnsi="Tahoma" w:cs="Tahoma"/>
                <w:sz w:val="20"/>
                <w:szCs w:val="20"/>
              </w:rPr>
              <w:br/>
              <w:t>АО «ЭнергосбыТ Плюс»</w:t>
            </w:r>
          </w:p>
        </w:tc>
        <w:tc>
          <w:tcPr>
            <w:tcW w:w="1843" w:type="dxa"/>
            <w:tcBorders>
              <w:top w:val="nil"/>
              <w:left w:val="nil"/>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jc w:val="center"/>
              <w:rPr>
                <w:rFonts w:ascii="Tahoma" w:eastAsia="Times New Roman" w:hAnsi="Tahoma" w:cs="Tahoma"/>
                <w:sz w:val="20"/>
                <w:szCs w:val="20"/>
              </w:rPr>
            </w:pPr>
            <w:r w:rsidRPr="005872B3">
              <w:rPr>
                <w:rFonts w:ascii="Tahoma" w:eastAsia="Times New Roman" w:hAnsi="Tahoma" w:cs="Tahoma"/>
                <w:sz w:val="20"/>
                <w:szCs w:val="20"/>
              </w:rPr>
              <w:t xml:space="preserve">г. Екатеринбург, </w:t>
            </w:r>
            <w:proofErr w:type="gramStart"/>
            <w:r w:rsidRPr="005872B3">
              <w:rPr>
                <w:rFonts w:ascii="Tahoma" w:eastAsia="Times New Roman" w:hAnsi="Tahoma" w:cs="Tahoma"/>
                <w:sz w:val="20"/>
                <w:szCs w:val="20"/>
              </w:rPr>
              <w:t>Кузнечная</w:t>
            </w:r>
            <w:proofErr w:type="gramEnd"/>
            <w:r w:rsidRPr="005872B3">
              <w:rPr>
                <w:rFonts w:ascii="Tahoma" w:eastAsia="Times New Roman" w:hAnsi="Tahoma" w:cs="Tahoma"/>
                <w:sz w:val="20"/>
                <w:szCs w:val="20"/>
              </w:rPr>
              <w:t>, 92</w:t>
            </w:r>
          </w:p>
        </w:tc>
        <w:tc>
          <w:tcPr>
            <w:tcW w:w="1701" w:type="dxa"/>
            <w:tcBorders>
              <w:top w:val="nil"/>
              <w:left w:val="nil"/>
              <w:bottom w:val="single" w:sz="4" w:space="0" w:color="auto"/>
              <w:right w:val="single" w:sz="4" w:space="0" w:color="auto"/>
            </w:tcBorders>
            <w:noWrap/>
            <w:vAlign w:val="center"/>
            <w:hideMark/>
          </w:tcPr>
          <w:p w:rsidR="005872B3" w:rsidRPr="005872B3" w:rsidRDefault="005872B3" w:rsidP="005872B3">
            <w:pPr>
              <w:widowControl w:val="0"/>
              <w:tabs>
                <w:tab w:val="left" w:pos="284"/>
              </w:tabs>
              <w:autoSpaceDE w:val="0"/>
              <w:autoSpaceDN w:val="0"/>
              <w:adjustRightInd w:val="0"/>
              <w:spacing w:after="0" w:line="240" w:lineRule="auto"/>
              <w:ind w:hanging="32"/>
              <w:jc w:val="center"/>
              <w:rPr>
                <w:rFonts w:ascii="Tahoma" w:eastAsia="Times New Roman" w:hAnsi="Tahoma" w:cs="Tahoma"/>
                <w:sz w:val="20"/>
                <w:szCs w:val="20"/>
              </w:rPr>
            </w:pPr>
            <w:r w:rsidRPr="005872B3">
              <w:rPr>
                <w:rFonts w:ascii="Tahoma" w:eastAsia="Times New Roman" w:hAnsi="Tahoma" w:cs="Tahoma"/>
                <w:sz w:val="20"/>
                <w:szCs w:val="20"/>
              </w:rPr>
              <w:t>1553</w:t>
            </w:r>
          </w:p>
        </w:tc>
        <w:tc>
          <w:tcPr>
            <w:tcW w:w="8363" w:type="dxa"/>
            <w:vMerge w:val="restart"/>
            <w:tcBorders>
              <w:top w:val="nil"/>
              <w:left w:val="single" w:sz="4" w:space="0" w:color="auto"/>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ind w:firstLine="160"/>
              <w:jc w:val="both"/>
              <w:rPr>
                <w:rFonts w:ascii="Tahoma" w:eastAsia="Times New Roman" w:hAnsi="Tahoma" w:cs="Tahoma"/>
                <w:sz w:val="20"/>
                <w:szCs w:val="20"/>
              </w:rPr>
            </w:pPr>
            <w:r w:rsidRPr="005872B3">
              <w:rPr>
                <w:rFonts w:ascii="Tahoma" w:eastAsia="Times New Roman" w:hAnsi="Tahoma" w:cs="Tahoma"/>
                <w:sz w:val="20"/>
                <w:szCs w:val="20"/>
              </w:rPr>
              <w:t>Свердловский филиал АО «ЭнергосбыТ Плюс», ИНН 5612042824, КПП 667043001620075, Свердловская область, г. Екатеринбург, ул. Кузнечная, д. 92, Банк Уральский банк ПАО «Сбербанк России» Расчётный счёт 40702810816020104300, Корреспондентский счёт 30101810500000000674, БИК 046577674</w:t>
            </w:r>
          </w:p>
        </w:tc>
      </w:tr>
      <w:tr w:rsidR="005872B3" w:rsidRPr="005872B3" w:rsidTr="00122CFE">
        <w:trPr>
          <w:trHeight w:val="210"/>
        </w:trPr>
        <w:tc>
          <w:tcPr>
            <w:tcW w:w="2552" w:type="dxa"/>
            <w:vMerge/>
            <w:tcBorders>
              <w:top w:val="nil"/>
              <w:left w:val="single" w:sz="4" w:space="0" w:color="auto"/>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tc>
        <w:tc>
          <w:tcPr>
            <w:tcW w:w="1843" w:type="dxa"/>
            <w:tcBorders>
              <w:top w:val="nil"/>
              <w:left w:val="nil"/>
              <w:bottom w:val="single" w:sz="4" w:space="0" w:color="auto"/>
              <w:right w:val="nil"/>
            </w:tcBorders>
            <w:vAlign w:val="center"/>
            <w:hideMark/>
          </w:tcPr>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Итого:</w:t>
            </w:r>
          </w:p>
        </w:tc>
        <w:tc>
          <w:tcPr>
            <w:tcW w:w="1701" w:type="dxa"/>
            <w:tcBorders>
              <w:top w:val="nil"/>
              <w:left w:val="nil"/>
              <w:bottom w:val="single" w:sz="4" w:space="0" w:color="auto"/>
              <w:right w:val="nil"/>
            </w:tcBorders>
            <w:noWrap/>
            <w:vAlign w:val="center"/>
            <w:hideMark/>
          </w:tcPr>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1553</w:t>
            </w:r>
          </w:p>
        </w:tc>
        <w:tc>
          <w:tcPr>
            <w:tcW w:w="8363" w:type="dxa"/>
            <w:vMerge/>
            <w:tcBorders>
              <w:top w:val="nil"/>
              <w:left w:val="single" w:sz="4" w:space="0" w:color="auto"/>
              <w:bottom w:val="single" w:sz="4" w:space="0" w:color="auto"/>
              <w:right w:val="single" w:sz="4" w:space="0" w:color="auto"/>
            </w:tcBorders>
            <w:vAlign w:val="center"/>
            <w:hideMark/>
          </w:tcPr>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tc>
      </w:tr>
    </w:tbl>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4. Требования к качеству продукции, к упаковке и отгрузке продукции: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4.1. </w:t>
      </w:r>
      <w:proofErr w:type="gramStart"/>
      <w:r w:rsidRPr="005872B3">
        <w:rPr>
          <w:rFonts w:ascii="Tahoma" w:eastAsia="Times New Roman" w:hAnsi="Tahoma" w:cs="Tahoma"/>
          <w:sz w:val="20"/>
          <w:szCs w:val="20"/>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roofErr w:type="gramEnd"/>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4.2.  Упаковка Продукции должна соответствовать требованиям государственных стандартов Российской Федерации.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5. Требования по передаче Заказчику технических и иных документов при поставке продукции:    </w:t>
      </w:r>
      <w:proofErr w:type="gramStart"/>
      <w:r w:rsidRPr="005872B3">
        <w:rPr>
          <w:rFonts w:ascii="Tahoma" w:eastAsia="Times New Roman" w:hAnsi="Tahoma" w:cs="Tahoma"/>
          <w:sz w:val="20"/>
          <w:szCs w:val="20"/>
        </w:rPr>
        <w:t xml:space="preserve">Поставщик одновременно с передачей продукции обязан передать грузополучателю документы на русском языке (технический паспорт, сертификаты соответствия/Декларации о соответствии товара требованиям технических регламентов, положениям стандартов, сводов правил, ГОСТам, установленных для данного вида продукции, инструкции по эксплуатации, другие документы, поставляемые производителем, в том числе гарантийные обязательства, в случае их наличия на продукцию). </w:t>
      </w:r>
      <w:proofErr w:type="gramEnd"/>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6. Требования к безопасности продукции:  Продукция, должна отвечать требованиям качества безопасности для жизни и здоровья человека, а также иным требованиям сертификации, безопасности, </w:t>
      </w:r>
      <w:hyperlink r:id="rId8" w:tooltip="Санитарные нормы" w:history="1">
        <w:r w:rsidRPr="005872B3">
          <w:rPr>
            <w:rFonts w:ascii="Tahoma" w:eastAsia="Times New Roman" w:hAnsi="Tahoma" w:cs="Tahoma"/>
            <w:sz w:val="20"/>
            <w:szCs w:val="20"/>
          </w:rPr>
          <w:t>санитарным нормам</w:t>
        </w:r>
      </w:hyperlink>
      <w:r w:rsidRPr="005872B3">
        <w:rPr>
          <w:rFonts w:ascii="Tahoma" w:eastAsia="Times New Roman" w:hAnsi="Tahoma" w:cs="Tahoma"/>
          <w:sz w:val="20"/>
          <w:szCs w:val="20"/>
        </w:rPr>
        <w:t xml:space="preserve"> и правилам, </w:t>
      </w:r>
      <w:hyperlink r:id="rId9" w:tooltip="Государственные стандарты" w:history="1">
        <w:r w:rsidRPr="005872B3">
          <w:rPr>
            <w:rFonts w:ascii="Tahoma" w:eastAsia="Times New Roman" w:hAnsi="Tahoma" w:cs="Tahoma"/>
            <w:sz w:val="20"/>
            <w:szCs w:val="20"/>
          </w:rPr>
          <w:t>государственным стандартам</w:t>
        </w:r>
      </w:hyperlink>
      <w:r w:rsidRPr="005872B3">
        <w:rPr>
          <w:rFonts w:ascii="Tahoma" w:eastAsia="Times New Roman" w:hAnsi="Tahoma" w:cs="Tahoma"/>
          <w:sz w:val="20"/>
          <w:szCs w:val="20"/>
        </w:rPr>
        <w:t xml:space="preserve"> и иным обязательным требованиям, установленным в соответствии с законодательством РФ и утверждённых для данного вида продукции, не иметь дефектов упаковки, обеспечивающей сохранность товара при перевозке и хранении.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7. Порядок сдачи и приёмки продукции: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7.1. </w:t>
      </w:r>
      <w:proofErr w:type="gramStart"/>
      <w:r w:rsidRPr="005872B3">
        <w:rPr>
          <w:rFonts w:ascii="Tahoma" w:eastAsia="Times New Roman" w:hAnsi="Tahoma" w:cs="Tahoma"/>
          <w:sz w:val="20"/>
          <w:szCs w:val="20"/>
        </w:rPr>
        <w:t>Приёмка Продукции по количеству должна быть произведена уполномоченным представителем Покупателя или указанного им грузополучателя не позднее 1 (одного) рабочего дня с момента передачи Продукции и всех сопроводительных документов к ней Покупателю в соответствии с условиями поставки (п.2.1.</w:t>
      </w:r>
      <w:proofErr w:type="gramEnd"/>
      <w:r w:rsidRPr="005872B3">
        <w:rPr>
          <w:rFonts w:ascii="Tahoma" w:eastAsia="Times New Roman" w:hAnsi="Tahoma" w:cs="Tahoma"/>
          <w:sz w:val="20"/>
          <w:szCs w:val="20"/>
        </w:rPr>
        <w:t xml:space="preserve"> </w:t>
      </w:r>
      <w:proofErr w:type="gramStart"/>
      <w:r w:rsidRPr="005872B3">
        <w:rPr>
          <w:rFonts w:ascii="Tahoma" w:eastAsia="Times New Roman" w:hAnsi="Tahoma" w:cs="Tahoma"/>
          <w:sz w:val="20"/>
          <w:szCs w:val="20"/>
        </w:rPr>
        <w:t>Договора), п.2.4.</w:t>
      </w:r>
      <w:proofErr w:type="gramEnd"/>
      <w:r w:rsidRPr="005872B3">
        <w:rPr>
          <w:rFonts w:ascii="Tahoma" w:eastAsia="Times New Roman" w:hAnsi="Tahoma" w:cs="Tahoma"/>
          <w:sz w:val="20"/>
          <w:szCs w:val="20"/>
        </w:rPr>
        <w:t xml:space="preserve"> </w:t>
      </w:r>
      <w:proofErr w:type="gramStart"/>
      <w:r w:rsidRPr="005872B3">
        <w:rPr>
          <w:rFonts w:ascii="Tahoma" w:eastAsia="Times New Roman" w:hAnsi="Tahoma" w:cs="Tahoma"/>
          <w:sz w:val="20"/>
          <w:szCs w:val="20"/>
        </w:rPr>
        <w:t>Договора).</w:t>
      </w:r>
      <w:proofErr w:type="gramEnd"/>
      <w:r w:rsidRPr="005872B3">
        <w:rPr>
          <w:rFonts w:ascii="Tahoma" w:eastAsia="Times New Roman" w:hAnsi="Tahoma" w:cs="Tahoma"/>
          <w:sz w:val="20"/>
          <w:szCs w:val="20"/>
        </w:rPr>
        <w:t xml:space="preserve"> Подтверждением факта приёмки является подписание товарной накладной (форма ТОРГ-12)/Акта приёма-передачи Продукции/УПД (универсальный передаточный документ). Товарная накладная (форма ТОРГ-12)/Акт приёма-передачи Продукции/УПД (универсальный передаточный документ) оформляется и подписывается только в отношении полностью поставленной Партии Продукции.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приёмку Продукции по качеству, ассортименту и комплектности.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Поставщик, допустивший недопоставку Продукции или некомплектность поставленной Продукции, обязан восполнить недопоставку в течение 10 (десяти) </w:t>
      </w:r>
      <w:r w:rsidRPr="005872B3">
        <w:rPr>
          <w:rFonts w:ascii="Tahoma" w:eastAsia="Times New Roman" w:hAnsi="Tahoma" w:cs="Tahoma"/>
          <w:sz w:val="20"/>
          <w:szCs w:val="20"/>
        </w:rPr>
        <w:lastRenderedPageBreak/>
        <w:t xml:space="preserve">календарных дней </w:t>
      </w:r>
      <w:proofErr w:type="gramStart"/>
      <w:r w:rsidRPr="005872B3">
        <w:rPr>
          <w:rFonts w:ascii="Tahoma" w:eastAsia="Times New Roman" w:hAnsi="Tahoma" w:cs="Tahoma"/>
          <w:sz w:val="20"/>
          <w:szCs w:val="20"/>
        </w:rPr>
        <w:t>с даты поставки</w:t>
      </w:r>
      <w:proofErr w:type="gramEnd"/>
      <w:r w:rsidRPr="005872B3">
        <w:rPr>
          <w:rFonts w:ascii="Tahoma" w:eastAsia="Times New Roman" w:hAnsi="Tahoma" w:cs="Tahoma"/>
          <w:sz w:val="20"/>
          <w:szCs w:val="20"/>
        </w:rPr>
        <w:t>, если иные условия допоставки не указаны Покупателем.</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rPr>
      </w:pPr>
      <w:r w:rsidRPr="005872B3">
        <w:rPr>
          <w:rFonts w:ascii="Tahoma" w:eastAsia="Times New Roman" w:hAnsi="Tahoma" w:cs="Tahoma"/>
          <w:sz w:val="20"/>
          <w:szCs w:val="20"/>
        </w:rPr>
        <w:t xml:space="preserve">7.2. Приёмка Продукции по качеству </w:t>
      </w:r>
      <w:r w:rsidRPr="005872B3">
        <w:rPr>
          <w:rFonts w:ascii="Tahoma" w:eastAsia="Times New Roman" w:hAnsi="Tahoma" w:cs="Tahoma"/>
          <w:sz w:val="20"/>
        </w:rPr>
        <w:t>производится при приёмке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неё отсутствуют видимые дефекты</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7.3. Датой поставки Продукции и датой приёмки Продукции является дата подписания Покупателем подписанной</w:t>
      </w:r>
      <w:proofErr w:type="gramStart"/>
      <w:r w:rsidRPr="005872B3">
        <w:rPr>
          <w:rFonts w:ascii="Tahoma" w:eastAsia="Times New Roman" w:hAnsi="Tahoma" w:cs="Tahoma"/>
          <w:sz w:val="20"/>
          <w:szCs w:val="20"/>
        </w:rPr>
        <w:t>\-</w:t>
      </w:r>
      <w:proofErr w:type="gramEnd"/>
      <w:r w:rsidRPr="005872B3">
        <w:rPr>
          <w:rFonts w:ascii="Tahoma" w:eastAsia="Times New Roman" w:hAnsi="Tahoma" w:cs="Tahoma"/>
          <w:sz w:val="20"/>
          <w:szCs w:val="20"/>
        </w:rPr>
        <w:t>ого и направленной\-ого ему Поставщиком товарной накладной (форма ТОРГ-12)/Акта приёма-передачи Продукции/УПД.</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7.4. Право собственности на поставленную Продукцию переходит от Поставщика к Покупателю после поставки Продукции в соответствии с </w:t>
      </w:r>
      <w:proofErr w:type="spellStart"/>
      <w:r w:rsidRPr="005872B3">
        <w:rPr>
          <w:rFonts w:ascii="Tahoma" w:eastAsia="Times New Roman" w:hAnsi="Tahoma" w:cs="Tahoma"/>
          <w:sz w:val="20"/>
          <w:szCs w:val="20"/>
        </w:rPr>
        <w:t>п.п</w:t>
      </w:r>
      <w:proofErr w:type="spellEnd"/>
      <w:r w:rsidRPr="005872B3">
        <w:rPr>
          <w:rFonts w:ascii="Tahoma" w:eastAsia="Times New Roman" w:hAnsi="Tahoma" w:cs="Tahoma"/>
          <w:sz w:val="20"/>
          <w:szCs w:val="20"/>
        </w:rPr>
        <w:t>. 2.1. и 2.5. Договора 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несёт Поставщик.</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8. Требования по объёму и сроку гарантий качества продукции: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8.1.  </w:t>
      </w:r>
      <w:proofErr w:type="gramStart"/>
      <w:r w:rsidRPr="005872B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roofErr w:type="gramEnd"/>
    </w:p>
    <w:p w:rsidR="005872B3" w:rsidRPr="005872B3" w:rsidRDefault="005872B3" w:rsidP="005872B3">
      <w:pPr>
        <w:tabs>
          <w:tab w:val="left" w:pos="139"/>
          <w:tab w:val="left" w:pos="426"/>
        </w:tabs>
        <w:suppressAutoHyphens/>
        <w:spacing w:after="0" w:line="240" w:lineRule="auto"/>
        <w:contextualSpacing/>
        <w:jc w:val="both"/>
        <w:rPr>
          <w:rFonts w:ascii="Tahoma" w:eastAsia="Times New Roman" w:hAnsi="Tahoma" w:cs="Tahoma"/>
          <w:iCs/>
          <w:sz w:val="20"/>
          <w:szCs w:val="20"/>
        </w:rPr>
      </w:pPr>
      <w:r w:rsidRPr="005872B3">
        <w:rPr>
          <w:rFonts w:ascii="Tahoma" w:eastAsia="Times New Roman" w:hAnsi="Tahoma" w:cs="Tahoma"/>
          <w:sz w:val="20"/>
          <w:szCs w:val="20"/>
          <w:lang w:eastAsia="ar-SA"/>
        </w:rPr>
        <w:t>Гарантийный срок на Продукцию (далее – Гарантийный срок) составляет 12 (двенадцать) месяцев с момента поставки Продукции Покупателю.</w:t>
      </w:r>
    </w:p>
    <w:p w:rsidR="005872B3" w:rsidRPr="005872B3" w:rsidRDefault="005872B3" w:rsidP="005872B3">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5872B3">
        <w:rPr>
          <w:rFonts w:ascii="Tahoma" w:eastAsia="Times New Roman" w:hAnsi="Tahoma" w:cs="Tahoma"/>
          <w:sz w:val="20"/>
          <w:szCs w:val="20"/>
          <w:lang w:eastAsia="ru-RU"/>
        </w:rPr>
        <w:t>Срок годности на конкретную Продукцию указывается в паспорте на эту Продукцию и определяется периодом времени, исчисляемым со дня её изготовления, в течение которого Продукция пригодна к использованию.</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8.2. 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8.3. Срок устранения Недостатков 15 (пятнадцать) календарных дней </w:t>
      </w:r>
      <w:proofErr w:type="gramStart"/>
      <w:r w:rsidRPr="005872B3">
        <w:rPr>
          <w:rFonts w:ascii="Tahoma" w:eastAsia="Times New Roman" w:hAnsi="Tahoma" w:cs="Tahoma"/>
          <w:sz w:val="20"/>
          <w:szCs w:val="20"/>
        </w:rPr>
        <w:t>с даты получения</w:t>
      </w:r>
      <w:proofErr w:type="gramEnd"/>
      <w:r w:rsidRPr="005872B3">
        <w:rPr>
          <w:rFonts w:ascii="Tahoma" w:eastAsia="Times New Roman" w:hAnsi="Tahoma" w:cs="Tahoma"/>
          <w:sz w:val="20"/>
          <w:szCs w:val="20"/>
        </w:rPr>
        <w:t xml:space="preserve"> Поставщиком уведомления Покупателя о выявленных Недостатках.</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8.4. Срок вывоза некачественной Продукции Поставщиком составляет 10 (десять) календарных дней </w:t>
      </w:r>
      <w:proofErr w:type="gramStart"/>
      <w:r w:rsidRPr="005872B3">
        <w:rPr>
          <w:rFonts w:ascii="Tahoma" w:eastAsia="Times New Roman" w:hAnsi="Tahoma" w:cs="Tahoma"/>
          <w:sz w:val="20"/>
          <w:szCs w:val="20"/>
        </w:rPr>
        <w:t>с даты получения</w:t>
      </w:r>
      <w:proofErr w:type="gramEnd"/>
      <w:r w:rsidRPr="005872B3">
        <w:rPr>
          <w:rFonts w:ascii="Tahoma" w:eastAsia="Times New Roman" w:hAnsi="Tahoma" w:cs="Tahoma"/>
          <w:sz w:val="20"/>
          <w:szCs w:val="20"/>
        </w:rPr>
        <w:t xml:space="preserve"> Поставщиком уведомления Покупателя о выявленных Недостатках.</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8.5. Срок ответственного хранения некачественной Продукции составляет не более 30 (тридцать) дней </w:t>
      </w:r>
      <w:proofErr w:type="gramStart"/>
      <w:r w:rsidRPr="005872B3">
        <w:rPr>
          <w:rFonts w:ascii="Tahoma" w:eastAsia="Times New Roman" w:hAnsi="Tahoma" w:cs="Tahoma"/>
          <w:sz w:val="20"/>
          <w:szCs w:val="20"/>
        </w:rPr>
        <w:t>с даты получения</w:t>
      </w:r>
      <w:proofErr w:type="gramEnd"/>
      <w:r w:rsidRPr="005872B3">
        <w:rPr>
          <w:rFonts w:ascii="Tahoma" w:eastAsia="Times New Roman" w:hAnsi="Tahoma" w:cs="Tahoma"/>
          <w:sz w:val="20"/>
          <w:szCs w:val="20"/>
        </w:rPr>
        <w:t xml:space="preserve"> Поставщиком уведомления Покупателя о выявленных Недостатках.</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8.6. </w:t>
      </w:r>
      <w:r w:rsidRPr="005872B3">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r w:rsidRPr="005872B3">
        <w:rPr>
          <w:rFonts w:ascii="Tahoma" w:eastAsia="Times New Roman" w:hAnsi="Tahoma" w:cs="Tahoma"/>
          <w:i/>
          <w:sz w:val="20"/>
          <w:szCs w:val="20"/>
          <w:lang w:eastAsia="ru-RU"/>
        </w:rPr>
        <w:t>.</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r w:rsidRPr="005872B3">
        <w:rPr>
          <w:rFonts w:ascii="Tahoma" w:eastAsia="Times New Roman" w:hAnsi="Tahoma" w:cs="Tahoma"/>
          <w:sz w:val="20"/>
          <w:szCs w:val="20"/>
        </w:rPr>
        <w:t xml:space="preserve">8.7. </w:t>
      </w:r>
      <w:r w:rsidRPr="005872B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5872B3">
        <w:rPr>
          <w:rFonts w:ascii="Tahoma" w:eastAsia="Times New Roman" w:hAnsi="Tahoma" w:cs="Tahoma"/>
          <w:i/>
          <w:sz w:val="20"/>
          <w:szCs w:val="20"/>
          <w:lang w:eastAsia="ar-SA"/>
        </w:rPr>
        <w:t xml:space="preserve"> </w:t>
      </w:r>
    </w:p>
    <w:p w:rsidR="005872B3" w:rsidRPr="005872B3" w:rsidRDefault="005872B3" w:rsidP="005872B3">
      <w:pPr>
        <w:widowControl w:val="0"/>
        <w:tabs>
          <w:tab w:val="left" w:pos="284"/>
        </w:tabs>
        <w:autoSpaceDE w:val="0"/>
        <w:autoSpaceDN w:val="0"/>
        <w:adjustRightInd w:val="0"/>
        <w:spacing w:after="0" w:line="240" w:lineRule="auto"/>
        <w:ind w:firstLine="567"/>
        <w:jc w:val="both"/>
        <w:rPr>
          <w:rFonts w:ascii="Tahoma" w:eastAsia="Times New Roman" w:hAnsi="Tahoma" w:cs="Tahoma"/>
          <w:sz w:val="20"/>
          <w:szCs w:val="20"/>
        </w:rPr>
      </w:pPr>
    </w:p>
    <w:p w:rsidR="005872B3" w:rsidRPr="005872B3" w:rsidRDefault="005872B3" w:rsidP="005872B3">
      <w:pPr>
        <w:rPr>
          <w:rFonts w:eastAsia="Times New Roman" w:cs="Times New Roman"/>
        </w:rPr>
      </w:pPr>
    </w:p>
    <w:p w:rsidR="00677F70" w:rsidRPr="005872B3" w:rsidRDefault="00677F70" w:rsidP="005872B3"/>
    <w:sectPr w:rsidR="00677F70" w:rsidRPr="005872B3" w:rsidSect="00554591">
      <w:pgSz w:w="16838" w:h="11906" w:orient="landscape"/>
      <w:pgMar w:top="1135" w:right="568"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0A3" w:rsidRDefault="001A00A3" w:rsidP="00FC4189">
      <w:pPr>
        <w:spacing w:after="0" w:line="240" w:lineRule="auto"/>
      </w:pPr>
      <w:r>
        <w:separator/>
      </w:r>
    </w:p>
  </w:endnote>
  <w:endnote w:type="continuationSeparator" w:id="0">
    <w:p w:rsidR="001A00A3" w:rsidRDefault="001A00A3" w:rsidP="00FC4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0A3" w:rsidRDefault="001A00A3" w:rsidP="00FC4189">
      <w:pPr>
        <w:spacing w:after="0" w:line="240" w:lineRule="auto"/>
      </w:pPr>
      <w:r>
        <w:separator/>
      </w:r>
    </w:p>
  </w:footnote>
  <w:footnote w:type="continuationSeparator" w:id="0">
    <w:p w:rsidR="001A00A3" w:rsidRDefault="001A00A3" w:rsidP="00FC41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D1646"/>
    <w:multiLevelType w:val="hybridMultilevel"/>
    <w:tmpl w:val="FCD403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41B7508"/>
    <w:multiLevelType w:val="hybridMultilevel"/>
    <w:tmpl w:val="CB10DF70"/>
    <w:lvl w:ilvl="0" w:tplc="1EE6E00C">
      <w:start w:val="5"/>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64F0B88"/>
    <w:multiLevelType w:val="multilevel"/>
    <w:tmpl w:val="D92ADEB6"/>
    <w:lvl w:ilvl="0">
      <w:start w:val="3"/>
      <w:numFmt w:val="decimal"/>
      <w:lvlText w:val="%1."/>
      <w:lvlJc w:val="left"/>
      <w:pPr>
        <w:ind w:left="376" w:hanging="376"/>
      </w:pPr>
      <w:rPr>
        <w:rFonts w:cs="Times New Roman" w:hint="default"/>
        <w:b/>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2160" w:hanging="108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3240" w:hanging="1440"/>
      </w:pPr>
      <w:rPr>
        <w:rFonts w:cs="Times New Roman" w:hint="default"/>
        <w:b/>
      </w:rPr>
    </w:lvl>
    <w:lvl w:ilvl="6">
      <w:start w:val="1"/>
      <w:numFmt w:val="decimal"/>
      <w:lvlText w:val="%1.%2.%3.%4.%5.%6.%7."/>
      <w:lvlJc w:val="left"/>
      <w:pPr>
        <w:ind w:left="3960" w:hanging="1800"/>
      </w:pPr>
      <w:rPr>
        <w:rFonts w:cs="Times New Roman" w:hint="default"/>
        <w:b/>
      </w:rPr>
    </w:lvl>
    <w:lvl w:ilvl="7">
      <w:start w:val="1"/>
      <w:numFmt w:val="decimal"/>
      <w:lvlText w:val="%1.%2.%3.%4.%5.%6.%7.%8."/>
      <w:lvlJc w:val="left"/>
      <w:pPr>
        <w:ind w:left="4320" w:hanging="1800"/>
      </w:pPr>
      <w:rPr>
        <w:rFonts w:cs="Times New Roman" w:hint="default"/>
        <w:b/>
      </w:rPr>
    </w:lvl>
    <w:lvl w:ilvl="8">
      <w:start w:val="1"/>
      <w:numFmt w:val="decimal"/>
      <w:lvlText w:val="%1.%2.%3.%4.%5.%6.%7.%8.%9."/>
      <w:lvlJc w:val="left"/>
      <w:pPr>
        <w:ind w:left="5040" w:hanging="2160"/>
      </w:pPr>
      <w:rPr>
        <w:rFonts w:cs="Times New Roman" w:hint="default"/>
        <w:b/>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C3D"/>
    <w:rsid w:val="00001042"/>
    <w:rsid w:val="000049EF"/>
    <w:rsid w:val="00004BE2"/>
    <w:rsid w:val="00011261"/>
    <w:rsid w:val="00011C1F"/>
    <w:rsid w:val="000145E7"/>
    <w:rsid w:val="000177EE"/>
    <w:rsid w:val="000226CD"/>
    <w:rsid w:val="000232F7"/>
    <w:rsid w:val="00027604"/>
    <w:rsid w:val="00027BED"/>
    <w:rsid w:val="00032CE4"/>
    <w:rsid w:val="00037C43"/>
    <w:rsid w:val="00040713"/>
    <w:rsid w:val="0004359E"/>
    <w:rsid w:val="0004497A"/>
    <w:rsid w:val="00052A4B"/>
    <w:rsid w:val="00057453"/>
    <w:rsid w:val="00065516"/>
    <w:rsid w:val="0006733A"/>
    <w:rsid w:val="00070093"/>
    <w:rsid w:val="000720F8"/>
    <w:rsid w:val="00072CDC"/>
    <w:rsid w:val="00077BB4"/>
    <w:rsid w:val="00077EE8"/>
    <w:rsid w:val="00082788"/>
    <w:rsid w:val="00084934"/>
    <w:rsid w:val="00084A01"/>
    <w:rsid w:val="00085E74"/>
    <w:rsid w:val="0008751A"/>
    <w:rsid w:val="00093A39"/>
    <w:rsid w:val="000945F5"/>
    <w:rsid w:val="0009689F"/>
    <w:rsid w:val="000A53C7"/>
    <w:rsid w:val="000B03AB"/>
    <w:rsid w:val="000B21D0"/>
    <w:rsid w:val="000B221E"/>
    <w:rsid w:val="000B4028"/>
    <w:rsid w:val="000B772E"/>
    <w:rsid w:val="000B7C4E"/>
    <w:rsid w:val="000C3A5F"/>
    <w:rsid w:val="000C7972"/>
    <w:rsid w:val="000D1288"/>
    <w:rsid w:val="000D31ED"/>
    <w:rsid w:val="000D5CA7"/>
    <w:rsid w:val="000E3888"/>
    <w:rsid w:val="000F3260"/>
    <w:rsid w:val="000F6EAB"/>
    <w:rsid w:val="001056B2"/>
    <w:rsid w:val="001124EC"/>
    <w:rsid w:val="00120A26"/>
    <w:rsid w:val="00120F38"/>
    <w:rsid w:val="00121493"/>
    <w:rsid w:val="001237E3"/>
    <w:rsid w:val="00124B00"/>
    <w:rsid w:val="0012713B"/>
    <w:rsid w:val="00134889"/>
    <w:rsid w:val="00134C20"/>
    <w:rsid w:val="00135FDA"/>
    <w:rsid w:val="001460DD"/>
    <w:rsid w:val="00150DBC"/>
    <w:rsid w:val="00152E73"/>
    <w:rsid w:val="00154691"/>
    <w:rsid w:val="00154DBD"/>
    <w:rsid w:val="00160FCB"/>
    <w:rsid w:val="00164328"/>
    <w:rsid w:val="00164845"/>
    <w:rsid w:val="0016492D"/>
    <w:rsid w:val="00167103"/>
    <w:rsid w:val="001712EF"/>
    <w:rsid w:val="00171FD0"/>
    <w:rsid w:val="00174A9A"/>
    <w:rsid w:val="001767A7"/>
    <w:rsid w:val="00176DC5"/>
    <w:rsid w:val="00177FC2"/>
    <w:rsid w:val="0018085D"/>
    <w:rsid w:val="00184799"/>
    <w:rsid w:val="00184D27"/>
    <w:rsid w:val="00187109"/>
    <w:rsid w:val="001A00A3"/>
    <w:rsid w:val="001A6C5C"/>
    <w:rsid w:val="001B1729"/>
    <w:rsid w:val="001B6649"/>
    <w:rsid w:val="001B712E"/>
    <w:rsid w:val="001C4290"/>
    <w:rsid w:val="001C4617"/>
    <w:rsid w:val="001C47A8"/>
    <w:rsid w:val="001C4FE7"/>
    <w:rsid w:val="001E1916"/>
    <w:rsid w:val="001E21CF"/>
    <w:rsid w:val="001E3FE3"/>
    <w:rsid w:val="001E6593"/>
    <w:rsid w:val="001E759E"/>
    <w:rsid w:val="001F0DCD"/>
    <w:rsid w:val="001F5194"/>
    <w:rsid w:val="00200E39"/>
    <w:rsid w:val="00202330"/>
    <w:rsid w:val="00210D02"/>
    <w:rsid w:val="0021131B"/>
    <w:rsid w:val="00215527"/>
    <w:rsid w:val="00222BCF"/>
    <w:rsid w:val="00222DE2"/>
    <w:rsid w:val="00230867"/>
    <w:rsid w:val="00230B72"/>
    <w:rsid w:val="00231A0B"/>
    <w:rsid w:val="00234CD1"/>
    <w:rsid w:val="00242156"/>
    <w:rsid w:val="00242C59"/>
    <w:rsid w:val="0024681E"/>
    <w:rsid w:val="00246A63"/>
    <w:rsid w:val="00251026"/>
    <w:rsid w:val="00251CA4"/>
    <w:rsid w:val="00251D15"/>
    <w:rsid w:val="00253118"/>
    <w:rsid w:val="0025682D"/>
    <w:rsid w:val="0025794D"/>
    <w:rsid w:val="002621F5"/>
    <w:rsid w:val="0026328A"/>
    <w:rsid w:val="00265B6D"/>
    <w:rsid w:val="00266717"/>
    <w:rsid w:val="00267D39"/>
    <w:rsid w:val="00281A89"/>
    <w:rsid w:val="00287C03"/>
    <w:rsid w:val="002912C7"/>
    <w:rsid w:val="002959EE"/>
    <w:rsid w:val="00295F83"/>
    <w:rsid w:val="002A0A32"/>
    <w:rsid w:val="002A44A9"/>
    <w:rsid w:val="002A4968"/>
    <w:rsid w:val="002A51B5"/>
    <w:rsid w:val="002A5602"/>
    <w:rsid w:val="002A5E56"/>
    <w:rsid w:val="002B03DD"/>
    <w:rsid w:val="002B1372"/>
    <w:rsid w:val="002B1821"/>
    <w:rsid w:val="002B7ACB"/>
    <w:rsid w:val="002C2AD1"/>
    <w:rsid w:val="002C48CF"/>
    <w:rsid w:val="002C4B39"/>
    <w:rsid w:val="002D4765"/>
    <w:rsid w:val="002D628F"/>
    <w:rsid w:val="002E5367"/>
    <w:rsid w:val="002F399E"/>
    <w:rsid w:val="00300B54"/>
    <w:rsid w:val="003054B6"/>
    <w:rsid w:val="003079A1"/>
    <w:rsid w:val="00311149"/>
    <w:rsid w:val="00311984"/>
    <w:rsid w:val="003125F5"/>
    <w:rsid w:val="00313A25"/>
    <w:rsid w:val="00316816"/>
    <w:rsid w:val="00320A12"/>
    <w:rsid w:val="0032218F"/>
    <w:rsid w:val="003231EF"/>
    <w:rsid w:val="0032576B"/>
    <w:rsid w:val="003302D0"/>
    <w:rsid w:val="003310F8"/>
    <w:rsid w:val="003315E7"/>
    <w:rsid w:val="00333DB6"/>
    <w:rsid w:val="00335DCF"/>
    <w:rsid w:val="00340C3D"/>
    <w:rsid w:val="00340ECC"/>
    <w:rsid w:val="00347A9F"/>
    <w:rsid w:val="0035048D"/>
    <w:rsid w:val="003517AD"/>
    <w:rsid w:val="00366C63"/>
    <w:rsid w:val="003719EF"/>
    <w:rsid w:val="00385BDC"/>
    <w:rsid w:val="00390533"/>
    <w:rsid w:val="00390C1D"/>
    <w:rsid w:val="003A02B9"/>
    <w:rsid w:val="003A3803"/>
    <w:rsid w:val="003A3BBA"/>
    <w:rsid w:val="003A459F"/>
    <w:rsid w:val="003A45A2"/>
    <w:rsid w:val="003A5AF2"/>
    <w:rsid w:val="003B6C07"/>
    <w:rsid w:val="003B784B"/>
    <w:rsid w:val="003C5CAC"/>
    <w:rsid w:val="003C6699"/>
    <w:rsid w:val="003D399E"/>
    <w:rsid w:val="003D4E41"/>
    <w:rsid w:val="003D5293"/>
    <w:rsid w:val="003D6D6A"/>
    <w:rsid w:val="003E6068"/>
    <w:rsid w:val="003E757C"/>
    <w:rsid w:val="003F028D"/>
    <w:rsid w:val="003F20AC"/>
    <w:rsid w:val="003F2D49"/>
    <w:rsid w:val="003F473B"/>
    <w:rsid w:val="004016CD"/>
    <w:rsid w:val="00403BBB"/>
    <w:rsid w:val="00404DEC"/>
    <w:rsid w:val="00405104"/>
    <w:rsid w:val="0040602A"/>
    <w:rsid w:val="00410211"/>
    <w:rsid w:val="00411E05"/>
    <w:rsid w:val="004177C6"/>
    <w:rsid w:val="004232F7"/>
    <w:rsid w:val="00426BCB"/>
    <w:rsid w:val="00427731"/>
    <w:rsid w:val="00432989"/>
    <w:rsid w:val="00435BD5"/>
    <w:rsid w:val="0044244B"/>
    <w:rsid w:val="00443B88"/>
    <w:rsid w:val="0045035C"/>
    <w:rsid w:val="0045426E"/>
    <w:rsid w:val="00464D82"/>
    <w:rsid w:val="00472879"/>
    <w:rsid w:val="0047387A"/>
    <w:rsid w:val="00476B16"/>
    <w:rsid w:val="00480FA0"/>
    <w:rsid w:val="00481827"/>
    <w:rsid w:val="004835D6"/>
    <w:rsid w:val="0048581E"/>
    <w:rsid w:val="004A16ED"/>
    <w:rsid w:val="004A219A"/>
    <w:rsid w:val="004A288A"/>
    <w:rsid w:val="004A4D63"/>
    <w:rsid w:val="004A647B"/>
    <w:rsid w:val="004B6085"/>
    <w:rsid w:val="004B7E62"/>
    <w:rsid w:val="004C3452"/>
    <w:rsid w:val="004C536B"/>
    <w:rsid w:val="004C7386"/>
    <w:rsid w:val="004D2FCE"/>
    <w:rsid w:val="004D35A0"/>
    <w:rsid w:val="004D3A1A"/>
    <w:rsid w:val="004D67C8"/>
    <w:rsid w:val="004E0C9B"/>
    <w:rsid w:val="004E141C"/>
    <w:rsid w:val="004E2AB7"/>
    <w:rsid w:val="004E304A"/>
    <w:rsid w:val="004E593F"/>
    <w:rsid w:val="004E71FB"/>
    <w:rsid w:val="004E7E1F"/>
    <w:rsid w:val="004F0EB0"/>
    <w:rsid w:val="00503843"/>
    <w:rsid w:val="0050396B"/>
    <w:rsid w:val="005050F3"/>
    <w:rsid w:val="00506348"/>
    <w:rsid w:val="00507A6E"/>
    <w:rsid w:val="00511F12"/>
    <w:rsid w:val="00520E53"/>
    <w:rsid w:val="0052129A"/>
    <w:rsid w:val="005219A3"/>
    <w:rsid w:val="00524551"/>
    <w:rsid w:val="0053335A"/>
    <w:rsid w:val="00533BBA"/>
    <w:rsid w:val="00540971"/>
    <w:rsid w:val="005435E9"/>
    <w:rsid w:val="00544B07"/>
    <w:rsid w:val="00544D36"/>
    <w:rsid w:val="00545467"/>
    <w:rsid w:val="005463F3"/>
    <w:rsid w:val="005524C6"/>
    <w:rsid w:val="005538DD"/>
    <w:rsid w:val="00554361"/>
    <w:rsid w:val="005564F8"/>
    <w:rsid w:val="005574F0"/>
    <w:rsid w:val="00557D23"/>
    <w:rsid w:val="00560312"/>
    <w:rsid w:val="00563DCF"/>
    <w:rsid w:val="005647DA"/>
    <w:rsid w:val="005703CB"/>
    <w:rsid w:val="00570C73"/>
    <w:rsid w:val="00572995"/>
    <w:rsid w:val="00574B8F"/>
    <w:rsid w:val="00581256"/>
    <w:rsid w:val="005821A3"/>
    <w:rsid w:val="00584975"/>
    <w:rsid w:val="005872B3"/>
    <w:rsid w:val="0059017D"/>
    <w:rsid w:val="00590B61"/>
    <w:rsid w:val="005A0383"/>
    <w:rsid w:val="005A1E87"/>
    <w:rsid w:val="005A421D"/>
    <w:rsid w:val="005A5BE4"/>
    <w:rsid w:val="005A6ED0"/>
    <w:rsid w:val="005B1867"/>
    <w:rsid w:val="005B18B1"/>
    <w:rsid w:val="005B427D"/>
    <w:rsid w:val="005C01CD"/>
    <w:rsid w:val="005C15CB"/>
    <w:rsid w:val="005C25C0"/>
    <w:rsid w:val="005D2EB2"/>
    <w:rsid w:val="005D3AEF"/>
    <w:rsid w:val="005D462D"/>
    <w:rsid w:val="005D47B9"/>
    <w:rsid w:val="005E3453"/>
    <w:rsid w:val="005E74FF"/>
    <w:rsid w:val="005F31A5"/>
    <w:rsid w:val="005F35E0"/>
    <w:rsid w:val="005F78E1"/>
    <w:rsid w:val="00603271"/>
    <w:rsid w:val="006059F2"/>
    <w:rsid w:val="00605BB4"/>
    <w:rsid w:val="006142A4"/>
    <w:rsid w:val="00616800"/>
    <w:rsid w:val="00622C4E"/>
    <w:rsid w:val="006312F2"/>
    <w:rsid w:val="0063304E"/>
    <w:rsid w:val="00633952"/>
    <w:rsid w:val="00634949"/>
    <w:rsid w:val="006407FD"/>
    <w:rsid w:val="00642A21"/>
    <w:rsid w:val="00647892"/>
    <w:rsid w:val="00651B91"/>
    <w:rsid w:val="00657D4B"/>
    <w:rsid w:val="006602B2"/>
    <w:rsid w:val="00665145"/>
    <w:rsid w:val="00666B8C"/>
    <w:rsid w:val="006739B7"/>
    <w:rsid w:val="006742BC"/>
    <w:rsid w:val="00675D56"/>
    <w:rsid w:val="0067730B"/>
    <w:rsid w:val="00677F70"/>
    <w:rsid w:val="006840E7"/>
    <w:rsid w:val="00684FA7"/>
    <w:rsid w:val="00685AE5"/>
    <w:rsid w:val="00685C7E"/>
    <w:rsid w:val="0068774F"/>
    <w:rsid w:val="00692EAA"/>
    <w:rsid w:val="00693C55"/>
    <w:rsid w:val="006944ED"/>
    <w:rsid w:val="006948E9"/>
    <w:rsid w:val="00694F3A"/>
    <w:rsid w:val="006A1F87"/>
    <w:rsid w:val="006A3DED"/>
    <w:rsid w:val="006A5478"/>
    <w:rsid w:val="006A5808"/>
    <w:rsid w:val="006B0FDE"/>
    <w:rsid w:val="006B1CC7"/>
    <w:rsid w:val="006B2A82"/>
    <w:rsid w:val="006B3B25"/>
    <w:rsid w:val="006B6F35"/>
    <w:rsid w:val="006C1D29"/>
    <w:rsid w:val="006E0604"/>
    <w:rsid w:val="006E3784"/>
    <w:rsid w:val="006E46F2"/>
    <w:rsid w:val="006E5449"/>
    <w:rsid w:val="006F6850"/>
    <w:rsid w:val="006F6FBD"/>
    <w:rsid w:val="0070068B"/>
    <w:rsid w:val="00700926"/>
    <w:rsid w:val="00700CA3"/>
    <w:rsid w:val="0070616E"/>
    <w:rsid w:val="0071088A"/>
    <w:rsid w:val="007125DE"/>
    <w:rsid w:val="007144F4"/>
    <w:rsid w:val="007148F5"/>
    <w:rsid w:val="00714FE5"/>
    <w:rsid w:val="00715ED9"/>
    <w:rsid w:val="0072220F"/>
    <w:rsid w:val="00723237"/>
    <w:rsid w:val="00727A3F"/>
    <w:rsid w:val="00731BA6"/>
    <w:rsid w:val="00731C12"/>
    <w:rsid w:val="007323AF"/>
    <w:rsid w:val="00733A4D"/>
    <w:rsid w:val="007403F8"/>
    <w:rsid w:val="007410B7"/>
    <w:rsid w:val="00743E43"/>
    <w:rsid w:val="00745E74"/>
    <w:rsid w:val="00746008"/>
    <w:rsid w:val="00755F21"/>
    <w:rsid w:val="007614BC"/>
    <w:rsid w:val="00771D3C"/>
    <w:rsid w:val="00772048"/>
    <w:rsid w:val="00772635"/>
    <w:rsid w:val="007728BA"/>
    <w:rsid w:val="007750A9"/>
    <w:rsid w:val="00775756"/>
    <w:rsid w:val="00776518"/>
    <w:rsid w:val="0078200E"/>
    <w:rsid w:val="0078592C"/>
    <w:rsid w:val="0079066E"/>
    <w:rsid w:val="00792641"/>
    <w:rsid w:val="00793123"/>
    <w:rsid w:val="0079538A"/>
    <w:rsid w:val="00795E20"/>
    <w:rsid w:val="007A47DF"/>
    <w:rsid w:val="007A5F79"/>
    <w:rsid w:val="007B28CC"/>
    <w:rsid w:val="007B2FFE"/>
    <w:rsid w:val="007B51A3"/>
    <w:rsid w:val="007B732D"/>
    <w:rsid w:val="007C14C2"/>
    <w:rsid w:val="007C4B42"/>
    <w:rsid w:val="007D07D5"/>
    <w:rsid w:val="007D2DA3"/>
    <w:rsid w:val="007D5366"/>
    <w:rsid w:val="007E1035"/>
    <w:rsid w:val="007E5A35"/>
    <w:rsid w:val="007F053A"/>
    <w:rsid w:val="007F2DB5"/>
    <w:rsid w:val="007F3BEB"/>
    <w:rsid w:val="007F454C"/>
    <w:rsid w:val="007F6BA3"/>
    <w:rsid w:val="007F7CE6"/>
    <w:rsid w:val="007F7E15"/>
    <w:rsid w:val="00802F42"/>
    <w:rsid w:val="00803482"/>
    <w:rsid w:val="00804295"/>
    <w:rsid w:val="00804875"/>
    <w:rsid w:val="00811DCC"/>
    <w:rsid w:val="00812381"/>
    <w:rsid w:val="008154E1"/>
    <w:rsid w:val="008166EC"/>
    <w:rsid w:val="0082210D"/>
    <w:rsid w:val="008225C8"/>
    <w:rsid w:val="00822630"/>
    <w:rsid w:val="00825A16"/>
    <w:rsid w:val="008270DE"/>
    <w:rsid w:val="00831FFC"/>
    <w:rsid w:val="008331D5"/>
    <w:rsid w:val="008403E8"/>
    <w:rsid w:val="00843E9A"/>
    <w:rsid w:val="00846ABA"/>
    <w:rsid w:val="00853EDC"/>
    <w:rsid w:val="00854D20"/>
    <w:rsid w:val="00855E89"/>
    <w:rsid w:val="00864A43"/>
    <w:rsid w:val="00871946"/>
    <w:rsid w:val="008743C8"/>
    <w:rsid w:val="0088133F"/>
    <w:rsid w:val="00883CD0"/>
    <w:rsid w:val="00883EB2"/>
    <w:rsid w:val="00887DC1"/>
    <w:rsid w:val="008907F9"/>
    <w:rsid w:val="00890E48"/>
    <w:rsid w:val="00892E27"/>
    <w:rsid w:val="0089313B"/>
    <w:rsid w:val="00897783"/>
    <w:rsid w:val="008B0149"/>
    <w:rsid w:val="008B338F"/>
    <w:rsid w:val="008B7462"/>
    <w:rsid w:val="008B7B03"/>
    <w:rsid w:val="008C2C37"/>
    <w:rsid w:val="008C3760"/>
    <w:rsid w:val="008D0D32"/>
    <w:rsid w:val="008D5359"/>
    <w:rsid w:val="008D7616"/>
    <w:rsid w:val="008E2F5D"/>
    <w:rsid w:val="008E31CC"/>
    <w:rsid w:val="008E3244"/>
    <w:rsid w:val="008F07F5"/>
    <w:rsid w:val="008F77CB"/>
    <w:rsid w:val="00901347"/>
    <w:rsid w:val="00905BF5"/>
    <w:rsid w:val="00906F26"/>
    <w:rsid w:val="00912A37"/>
    <w:rsid w:val="009214DC"/>
    <w:rsid w:val="00924799"/>
    <w:rsid w:val="0093337D"/>
    <w:rsid w:val="009341B6"/>
    <w:rsid w:val="0093527D"/>
    <w:rsid w:val="009449E5"/>
    <w:rsid w:val="00950179"/>
    <w:rsid w:val="009516AF"/>
    <w:rsid w:val="00955F49"/>
    <w:rsid w:val="00957907"/>
    <w:rsid w:val="00960E89"/>
    <w:rsid w:val="0096164E"/>
    <w:rsid w:val="00963379"/>
    <w:rsid w:val="00963F69"/>
    <w:rsid w:val="0096495E"/>
    <w:rsid w:val="0096533A"/>
    <w:rsid w:val="00967FDC"/>
    <w:rsid w:val="00970897"/>
    <w:rsid w:val="009720A3"/>
    <w:rsid w:val="00980900"/>
    <w:rsid w:val="00980AF1"/>
    <w:rsid w:val="00982E60"/>
    <w:rsid w:val="00983049"/>
    <w:rsid w:val="00985626"/>
    <w:rsid w:val="00985F03"/>
    <w:rsid w:val="0098784D"/>
    <w:rsid w:val="0099010E"/>
    <w:rsid w:val="0099564B"/>
    <w:rsid w:val="009A152D"/>
    <w:rsid w:val="009A38F0"/>
    <w:rsid w:val="009A4CED"/>
    <w:rsid w:val="009A536D"/>
    <w:rsid w:val="009A58EE"/>
    <w:rsid w:val="009B0374"/>
    <w:rsid w:val="009B4F0D"/>
    <w:rsid w:val="009B6AFD"/>
    <w:rsid w:val="009B7B63"/>
    <w:rsid w:val="009B7CD9"/>
    <w:rsid w:val="009C1EE9"/>
    <w:rsid w:val="009C2BF5"/>
    <w:rsid w:val="009C4A9E"/>
    <w:rsid w:val="009C5CD8"/>
    <w:rsid w:val="009C65A4"/>
    <w:rsid w:val="009C7F7D"/>
    <w:rsid w:val="009D27AB"/>
    <w:rsid w:val="009D6CF9"/>
    <w:rsid w:val="009E0509"/>
    <w:rsid w:val="009E22B4"/>
    <w:rsid w:val="009E230B"/>
    <w:rsid w:val="009E39CC"/>
    <w:rsid w:val="009F1E3C"/>
    <w:rsid w:val="009F2E10"/>
    <w:rsid w:val="009F3ABA"/>
    <w:rsid w:val="009F53A0"/>
    <w:rsid w:val="00A027CC"/>
    <w:rsid w:val="00A0310F"/>
    <w:rsid w:val="00A043AE"/>
    <w:rsid w:val="00A04A3F"/>
    <w:rsid w:val="00A07E29"/>
    <w:rsid w:val="00A1267A"/>
    <w:rsid w:val="00A13397"/>
    <w:rsid w:val="00A222DE"/>
    <w:rsid w:val="00A22BA1"/>
    <w:rsid w:val="00A24C42"/>
    <w:rsid w:val="00A267BC"/>
    <w:rsid w:val="00A27017"/>
    <w:rsid w:val="00A31727"/>
    <w:rsid w:val="00A34EC3"/>
    <w:rsid w:val="00A35C23"/>
    <w:rsid w:val="00A42485"/>
    <w:rsid w:val="00A42C35"/>
    <w:rsid w:val="00A474EE"/>
    <w:rsid w:val="00A47F63"/>
    <w:rsid w:val="00A525C7"/>
    <w:rsid w:val="00A57564"/>
    <w:rsid w:val="00A6045E"/>
    <w:rsid w:val="00A62ADB"/>
    <w:rsid w:val="00A67915"/>
    <w:rsid w:val="00A704B3"/>
    <w:rsid w:val="00A72558"/>
    <w:rsid w:val="00A7335E"/>
    <w:rsid w:val="00A74245"/>
    <w:rsid w:val="00A7735B"/>
    <w:rsid w:val="00A87290"/>
    <w:rsid w:val="00A92533"/>
    <w:rsid w:val="00A951EF"/>
    <w:rsid w:val="00AA52B9"/>
    <w:rsid w:val="00AB3230"/>
    <w:rsid w:val="00AB3FB7"/>
    <w:rsid w:val="00AB4FBF"/>
    <w:rsid w:val="00AB58D3"/>
    <w:rsid w:val="00AC0B1A"/>
    <w:rsid w:val="00AC52F6"/>
    <w:rsid w:val="00AD1C6D"/>
    <w:rsid w:val="00AD2670"/>
    <w:rsid w:val="00AD5921"/>
    <w:rsid w:val="00AD6AF7"/>
    <w:rsid w:val="00AD6E00"/>
    <w:rsid w:val="00AD750B"/>
    <w:rsid w:val="00AD7B6E"/>
    <w:rsid w:val="00AE0110"/>
    <w:rsid w:val="00AE1C20"/>
    <w:rsid w:val="00AE20A7"/>
    <w:rsid w:val="00AE4312"/>
    <w:rsid w:val="00AE4EC4"/>
    <w:rsid w:val="00AE57DF"/>
    <w:rsid w:val="00AE5897"/>
    <w:rsid w:val="00AF0061"/>
    <w:rsid w:val="00AF0D91"/>
    <w:rsid w:val="00AF2B3C"/>
    <w:rsid w:val="00B0020B"/>
    <w:rsid w:val="00B0241A"/>
    <w:rsid w:val="00B05AB9"/>
    <w:rsid w:val="00B06482"/>
    <w:rsid w:val="00B06955"/>
    <w:rsid w:val="00B11992"/>
    <w:rsid w:val="00B13B52"/>
    <w:rsid w:val="00B15C31"/>
    <w:rsid w:val="00B15E76"/>
    <w:rsid w:val="00B21A9E"/>
    <w:rsid w:val="00B25143"/>
    <w:rsid w:val="00B25332"/>
    <w:rsid w:val="00B2659D"/>
    <w:rsid w:val="00B26C4D"/>
    <w:rsid w:val="00B321C4"/>
    <w:rsid w:val="00B32720"/>
    <w:rsid w:val="00B33EEF"/>
    <w:rsid w:val="00B37E0E"/>
    <w:rsid w:val="00B44324"/>
    <w:rsid w:val="00B551DB"/>
    <w:rsid w:val="00B5605D"/>
    <w:rsid w:val="00B56ADB"/>
    <w:rsid w:val="00B6015D"/>
    <w:rsid w:val="00B61AF7"/>
    <w:rsid w:val="00B62377"/>
    <w:rsid w:val="00B63189"/>
    <w:rsid w:val="00B63282"/>
    <w:rsid w:val="00B63BEB"/>
    <w:rsid w:val="00B76193"/>
    <w:rsid w:val="00B76404"/>
    <w:rsid w:val="00B767B0"/>
    <w:rsid w:val="00B772D8"/>
    <w:rsid w:val="00B81627"/>
    <w:rsid w:val="00B824B0"/>
    <w:rsid w:val="00B83A9D"/>
    <w:rsid w:val="00B86EC7"/>
    <w:rsid w:val="00B873D0"/>
    <w:rsid w:val="00B87E55"/>
    <w:rsid w:val="00B94A8D"/>
    <w:rsid w:val="00B95EE0"/>
    <w:rsid w:val="00B96E35"/>
    <w:rsid w:val="00BA2EA1"/>
    <w:rsid w:val="00BA485F"/>
    <w:rsid w:val="00BA5B1F"/>
    <w:rsid w:val="00BB443A"/>
    <w:rsid w:val="00BB52BE"/>
    <w:rsid w:val="00BB70F9"/>
    <w:rsid w:val="00BB73E9"/>
    <w:rsid w:val="00BD1AEB"/>
    <w:rsid w:val="00BD3148"/>
    <w:rsid w:val="00BE62AC"/>
    <w:rsid w:val="00BE6A30"/>
    <w:rsid w:val="00BF2DA1"/>
    <w:rsid w:val="00BF6184"/>
    <w:rsid w:val="00C11D14"/>
    <w:rsid w:val="00C12BAD"/>
    <w:rsid w:val="00C12F4B"/>
    <w:rsid w:val="00C13626"/>
    <w:rsid w:val="00C163F7"/>
    <w:rsid w:val="00C1796A"/>
    <w:rsid w:val="00C17E6A"/>
    <w:rsid w:val="00C25BB7"/>
    <w:rsid w:val="00C25DEB"/>
    <w:rsid w:val="00C3189C"/>
    <w:rsid w:val="00C36097"/>
    <w:rsid w:val="00C36D66"/>
    <w:rsid w:val="00C4221C"/>
    <w:rsid w:val="00C502B0"/>
    <w:rsid w:val="00C505D0"/>
    <w:rsid w:val="00C53A25"/>
    <w:rsid w:val="00C5779D"/>
    <w:rsid w:val="00C57E77"/>
    <w:rsid w:val="00C627C1"/>
    <w:rsid w:val="00C6332B"/>
    <w:rsid w:val="00C634D7"/>
    <w:rsid w:val="00C6759F"/>
    <w:rsid w:val="00C6788F"/>
    <w:rsid w:val="00C70666"/>
    <w:rsid w:val="00C70958"/>
    <w:rsid w:val="00C7364E"/>
    <w:rsid w:val="00C739A2"/>
    <w:rsid w:val="00C74728"/>
    <w:rsid w:val="00C810BE"/>
    <w:rsid w:val="00C83B2A"/>
    <w:rsid w:val="00C8505B"/>
    <w:rsid w:val="00C91417"/>
    <w:rsid w:val="00C91BE5"/>
    <w:rsid w:val="00C94CBD"/>
    <w:rsid w:val="00CA0761"/>
    <w:rsid w:val="00CA23C2"/>
    <w:rsid w:val="00CA29A0"/>
    <w:rsid w:val="00CA4EDE"/>
    <w:rsid w:val="00CA7E55"/>
    <w:rsid w:val="00CB01A6"/>
    <w:rsid w:val="00CB028E"/>
    <w:rsid w:val="00CB061C"/>
    <w:rsid w:val="00CB1CD3"/>
    <w:rsid w:val="00CB46E8"/>
    <w:rsid w:val="00CB5ABE"/>
    <w:rsid w:val="00CB66A1"/>
    <w:rsid w:val="00CB6E24"/>
    <w:rsid w:val="00CC0035"/>
    <w:rsid w:val="00CC5A28"/>
    <w:rsid w:val="00CD65C4"/>
    <w:rsid w:val="00CD6B1F"/>
    <w:rsid w:val="00CE10C4"/>
    <w:rsid w:val="00CE1119"/>
    <w:rsid w:val="00CE2610"/>
    <w:rsid w:val="00CE3D67"/>
    <w:rsid w:val="00CE4257"/>
    <w:rsid w:val="00CE4DCD"/>
    <w:rsid w:val="00CE6F55"/>
    <w:rsid w:val="00CF35F5"/>
    <w:rsid w:val="00CF7AB0"/>
    <w:rsid w:val="00CF7BAD"/>
    <w:rsid w:val="00D10308"/>
    <w:rsid w:val="00D17C38"/>
    <w:rsid w:val="00D21BA5"/>
    <w:rsid w:val="00D22769"/>
    <w:rsid w:val="00D272CE"/>
    <w:rsid w:val="00D30D63"/>
    <w:rsid w:val="00D31F10"/>
    <w:rsid w:val="00D409E5"/>
    <w:rsid w:val="00D42A3F"/>
    <w:rsid w:val="00D445D0"/>
    <w:rsid w:val="00D514A4"/>
    <w:rsid w:val="00D516DA"/>
    <w:rsid w:val="00D53680"/>
    <w:rsid w:val="00D56ECC"/>
    <w:rsid w:val="00D57DE4"/>
    <w:rsid w:val="00D61AD0"/>
    <w:rsid w:val="00D67112"/>
    <w:rsid w:val="00D749D2"/>
    <w:rsid w:val="00D80DB4"/>
    <w:rsid w:val="00D90C37"/>
    <w:rsid w:val="00D966ED"/>
    <w:rsid w:val="00DA1DD1"/>
    <w:rsid w:val="00DA2EAD"/>
    <w:rsid w:val="00DA4A34"/>
    <w:rsid w:val="00DA53F3"/>
    <w:rsid w:val="00DA6774"/>
    <w:rsid w:val="00DB22CA"/>
    <w:rsid w:val="00DB2E02"/>
    <w:rsid w:val="00DB7481"/>
    <w:rsid w:val="00DC214E"/>
    <w:rsid w:val="00DC22DC"/>
    <w:rsid w:val="00DC2BB2"/>
    <w:rsid w:val="00DC39BD"/>
    <w:rsid w:val="00DC3E43"/>
    <w:rsid w:val="00DC57A3"/>
    <w:rsid w:val="00DD16DB"/>
    <w:rsid w:val="00DE2399"/>
    <w:rsid w:val="00DE37A1"/>
    <w:rsid w:val="00DE4163"/>
    <w:rsid w:val="00DE633D"/>
    <w:rsid w:val="00DF0213"/>
    <w:rsid w:val="00DF1979"/>
    <w:rsid w:val="00DF44B0"/>
    <w:rsid w:val="00E009B1"/>
    <w:rsid w:val="00E011ED"/>
    <w:rsid w:val="00E01337"/>
    <w:rsid w:val="00E025F4"/>
    <w:rsid w:val="00E03046"/>
    <w:rsid w:val="00E06172"/>
    <w:rsid w:val="00E0783E"/>
    <w:rsid w:val="00E1071E"/>
    <w:rsid w:val="00E23070"/>
    <w:rsid w:val="00E25867"/>
    <w:rsid w:val="00E263EA"/>
    <w:rsid w:val="00E27A5E"/>
    <w:rsid w:val="00E3090A"/>
    <w:rsid w:val="00E35F18"/>
    <w:rsid w:val="00E36B32"/>
    <w:rsid w:val="00E40F89"/>
    <w:rsid w:val="00E421E6"/>
    <w:rsid w:val="00E426BC"/>
    <w:rsid w:val="00E448B4"/>
    <w:rsid w:val="00E5519F"/>
    <w:rsid w:val="00E57F90"/>
    <w:rsid w:val="00E63E5A"/>
    <w:rsid w:val="00E63EBB"/>
    <w:rsid w:val="00E71E84"/>
    <w:rsid w:val="00E72505"/>
    <w:rsid w:val="00E72D96"/>
    <w:rsid w:val="00E767A2"/>
    <w:rsid w:val="00E81B59"/>
    <w:rsid w:val="00E8343C"/>
    <w:rsid w:val="00E83865"/>
    <w:rsid w:val="00E83A1F"/>
    <w:rsid w:val="00E842CC"/>
    <w:rsid w:val="00E85E59"/>
    <w:rsid w:val="00E86242"/>
    <w:rsid w:val="00E873DD"/>
    <w:rsid w:val="00E87F40"/>
    <w:rsid w:val="00E922BC"/>
    <w:rsid w:val="00E93FB8"/>
    <w:rsid w:val="00EA2E7D"/>
    <w:rsid w:val="00EA6620"/>
    <w:rsid w:val="00EA6971"/>
    <w:rsid w:val="00EB086B"/>
    <w:rsid w:val="00EB1249"/>
    <w:rsid w:val="00EB1F05"/>
    <w:rsid w:val="00EB43C5"/>
    <w:rsid w:val="00EB737B"/>
    <w:rsid w:val="00EC4309"/>
    <w:rsid w:val="00EC5771"/>
    <w:rsid w:val="00EC7D8A"/>
    <w:rsid w:val="00ED4982"/>
    <w:rsid w:val="00ED6B8E"/>
    <w:rsid w:val="00EE03F8"/>
    <w:rsid w:val="00EE33A3"/>
    <w:rsid w:val="00EF06D0"/>
    <w:rsid w:val="00EF6BCB"/>
    <w:rsid w:val="00F0184A"/>
    <w:rsid w:val="00F044F9"/>
    <w:rsid w:val="00F06304"/>
    <w:rsid w:val="00F06861"/>
    <w:rsid w:val="00F07452"/>
    <w:rsid w:val="00F10C42"/>
    <w:rsid w:val="00F13AE3"/>
    <w:rsid w:val="00F1692F"/>
    <w:rsid w:val="00F213F0"/>
    <w:rsid w:val="00F22AB4"/>
    <w:rsid w:val="00F243D2"/>
    <w:rsid w:val="00F243F1"/>
    <w:rsid w:val="00F24C91"/>
    <w:rsid w:val="00F2584E"/>
    <w:rsid w:val="00F2706F"/>
    <w:rsid w:val="00F27678"/>
    <w:rsid w:val="00F27CAB"/>
    <w:rsid w:val="00F35FF4"/>
    <w:rsid w:val="00F376DE"/>
    <w:rsid w:val="00F42201"/>
    <w:rsid w:val="00F42C35"/>
    <w:rsid w:val="00F43989"/>
    <w:rsid w:val="00F5109A"/>
    <w:rsid w:val="00F52572"/>
    <w:rsid w:val="00F55375"/>
    <w:rsid w:val="00F554D9"/>
    <w:rsid w:val="00F638FD"/>
    <w:rsid w:val="00F64FE0"/>
    <w:rsid w:val="00F74DEC"/>
    <w:rsid w:val="00F76FE5"/>
    <w:rsid w:val="00F81E5B"/>
    <w:rsid w:val="00F9647B"/>
    <w:rsid w:val="00FA12A9"/>
    <w:rsid w:val="00FA29C0"/>
    <w:rsid w:val="00FA57E1"/>
    <w:rsid w:val="00FA67CC"/>
    <w:rsid w:val="00FA73D6"/>
    <w:rsid w:val="00FA7D41"/>
    <w:rsid w:val="00FB4BC4"/>
    <w:rsid w:val="00FB4C92"/>
    <w:rsid w:val="00FB52C9"/>
    <w:rsid w:val="00FC4189"/>
    <w:rsid w:val="00FD5F50"/>
    <w:rsid w:val="00FE0392"/>
    <w:rsid w:val="00FE24BA"/>
    <w:rsid w:val="00FF007E"/>
    <w:rsid w:val="00FF15C0"/>
    <w:rsid w:val="00FF1D0D"/>
    <w:rsid w:val="00FF49C9"/>
    <w:rsid w:val="00FF7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B5A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C List 01"/>
    <w:basedOn w:val="a"/>
    <w:link w:val="a4"/>
    <w:uiPriority w:val="34"/>
    <w:qFormat/>
    <w:rsid w:val="00340C3D"/>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character" w:customStyle="1" w:styleId="a4">
    <w:name w:val="Абзац списка Знак"/>
    <w:aliases w:val="AC List 01 Знак"/>
    <w:link w:val="a3"/>
    <w:uiPriority w:val="34"/>
    <w:locked/>
    <w:rsid w:val="00340C3D"/>
    <w:rPr>
      <w:rFonts w:ascii="Arial" w:eastAsiaTheme="minorEastAsia" w:hAnsi="Arial" w:cs="Arial"/>
      <w:sz w:val="20"/>
      <w:szCs w:val="20"/>
      <w:lang w:eastAsia="ru-RU"/>
    </w:rPr>
  </w:style>
  <w:style w:type="paragraph" w:styleId="a5">
    <w:name w:val="No Spacing"/>
    <w:link w:val="a6"/>
    <w:uiPriority w:val="1"/>
    <w:qFormat/>
    <w:rsid w:val="00340C3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7">
    <w:name w:val="Пункт"/>
    <w:basedOn w:val="a"/>
    <w:rsid w:val="00340C3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340C3D"/>
    <w:rPr>
      <w:rFonts w:cs="Times New Roman"/>
      <w:color w:val="0066CC"/>
      <w:u w:val="none"/>
      <w:effect w:val="none"/>
    </w:rPr>
  </w:style>
  <w:style w:type="paragraph" w:styleId="2">
    <w:name w:val="Body Text 2"/>
    <w:basedOn w:val="a"/>
    <w:link w:val="20"/>
    <w:rsid w:val="00C53A25"/>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C53A25"/>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677F7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F70"/>
    <w:rPr>
      <w:rFonts w:ascii="Segoe UI" w:hAnsi="Segoe UI" w:cs="Segoe UI"/>
      <w:sz w:val="18"/>
      <w:szCs w:val="18"/>
    </w:rPr>
  </w:style>
  <w:style w:type="paragraph" w:styleId="ab">
    <w:name w:val="footnote text"/>
    <w:basedOn w:val="a"/>
    <w:link w:val="ac"/>
    <w:uiPriority w:val="99"/>
    <w:semiHidden/>
    <w:unhideWhenUsed/>
    <w:rsid w:val="00FC418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c">
    <w:name w:val="Текст сноски Знак"/>
    <w:basedOn w:val="a0"/>
    <w:link w:val="ab"/>
    <w:uiPriority w:val="99"/>
    <w:semiHidden/>
    <w:rsid w:val="00FC4189"/>
    <w:rPr>
      <w:rFonts w:ascii="Arial" w:eastAsiaTheme="minorEastAsia" w:hAnsi="Arial" w:cs="Arial"/>
      <w:sz w:val="20"/>
      <w:szCs w:val="20"/>
      <w:lang w:eastAsia="ru-RU"/>
    </w:rPr>
  </w:style>
  <w:style w:type="character" w:styleId="ad">
    <w:name w:val="footnote reference"/>
    <w:basedOn w:val="a0"/>
    <w:uiPriority w:val="99"/>
    <w:semiHidden/>
    <w:unhideWhenUsed/>
    <w:rsid w:val="00FC4189"/>
    <w:rPr>
      <w:rFonts w:cs="Times New Roman"/>
      <w:vertAlign w:val="superscript"/>
    </w:rPr>
  </w:style>
  <w:style w:type="character" w:customStyle="1" w:styleId="10">
    <w:name w:val="Заголовок 1 Знак"/>
    <w:basedOn w:val="a0"/>
    <w:link w:val="1"/>
    <w:uiPriority w:val="9"/>
    <w:rsid w:val="00CB5ABE"/>
    <w:rPr>
      <w:rFonts w:ascii="Times New Roman" w:eastAsia="Times New Roman" w:hAnsi="Times New Roman" w:cs="Times New Roman"/>
      <w:b/>
      <w:bCs/>
      <w:kern w:val="36"/>
      <w:sz w:val="48"/>
      <w:szCs w:val="48"/>
      <w:lang w:eastAsia="ru-RU"/>
    </w:rPr>
  </w:style>
  <w:style w:type="character" w:customStyle="1" w:styleId="a6">
    <w:name w:val="Без интервала Знак"/>
    <w:basedOn w:val="a0"/>
    <w:link w:val="a5"/>
    <w:uiPriority w:val="1"/>
    <w:locked/>
    <w:rsid w:val="00CE10C4"/>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B5A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C List 01"/>
    <w:basedOn w:val="a"/>
    <w:link w:val="a4"/>
    <w:uiPriority w:val="34"/>
    <w:qFormat/>
    <w:rsid w:val="00340C3D"/>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character" w:customStyle="1" w:styleId="a4">
    <w:name w:val="Абзац списка Знак"/>
    <w:aliases w:val="AC List 01 Знак"/>
    <w:link w:val="a3"/>
    <w:uiPriority w:val="34"/>
    <w:locked/>
    <w:rsid w:val="00340C3D"/>
    <w:rPr>
      <w:rFonts w:ascii="Arial" w:eastAsiaTheme="minorEastAsia" w:hAnsi="Arial" w:cs="Arial"/>
      <w:sz w:val="20"/>
      <w:szCs w:val="20"/>
      <w:lang w:eastAsia="ru-RU"/>
    </w:rPr>
  </w:style>
  <w:style w:type="paragraph" w:styleId="a5">
    <w:name w:val="No Spacing"/>
    <w:link w:val="a6"/>
    <w:uiPriority w:val="1"/>
    <w:qFormat/>
    <w:rsid w:val="00340C3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7">
    <w:name w:val="Пункт"/>
    <w:basedOn w:val="a"/>
    <w:rsid w:val="00340C3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340C3D"/>
    <w:rPr>
      <w:rFonts w:cs="Times New Roman"/>
      <w:color w:val="0066CC"/>
      <w:u w:val="none"/>
      <w:effect w:val="none"/>
    </w:rPr>
  </w:style>
  <w:style w:type="paragraph" w:styleId="2">
    <w:name w:val="Body Text 2"/>
    <w:basedOn w:val="a"/>
    <w:link w:val="20"/>
    <w:rsid w:val="00C53A25"/>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C53A25"/>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677F7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F70"/>
    <w:rPr>
      <w:rFonts w:ascii="Segoe UI" w:hAnsi="Segoe UI" w:cs="Segoe UI"/>
      <w:sz w:val="18"/>
      <w:szCs w:val="18"/>
    </w:rPr>
  </w:style>
  <w:style w:type="paragraph" w:styleId="ab">
    <w:name w:val="footnote text"/>
    <w:basedOn w:val="a"/>
    <w:link w:val="ac"/>
    <w:uiPriority w:val="99"/>
    <w:semiHidden/>
    <w:unhideWhenUsed/>
    <w:rsid w:val="00FC418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c">
    <w:name w:val="Текст сноски Знак"/>
    <w:basedOn w:val="a0"/>
    <w:link w:val="ab"/>
    <w:uiPriority w:val="99"/>
    <w:semiHidden/>
    <w:rsid w:val="00FC4189"/>
    <w:rPr>
      <w:rFonts w:ascii="Arial" w:eastAsiaTheme="minorEastAsia" w:hAnsi="Arial" w:cs="Arial"/>
      <w:sz w:val="20"/>
      <w:szCs w:val="20"/>
      <w:lang w:eastAsia="ru-RU"/>
    </w:rPr>
  </w:style>
  <w:style w:type="character" w:styleId="ad">
    <w:name w:val="footnote reference"/>
    <w:basedOn w:val="a0"/>
    <w:uiPriority w:val="99"/>
    <w:semiHidden/>
    <w:unhideWhenUsed/>
    <w:rsid w:val="00FC4189"/>
    <w:rPr>
      <w:rFonts w:cs="Times New Roman"/>
      <w:vertAlign w:val="superscript"/>
    </w:rPr>
  </w:style>
  <w:style w:type="character" w:customStyle="1" w:styleId="10">
    <w:name w:val="Заголовок 1 Знак"/>
    <w:basedOn w:val="a0"/>
    <w:link w:val="1"/>
    <w:uiPriority w:val="9"/>
    <w:rsid w:val="00CB5ABE"/>
    <w:rPr>
      <w:rFonts w:ascii="Times New Roman" w:eastAsia="Times New Roman" w:hAnsi="Times New Roman" w:cs="Times New Roman"/>
      <w:b/>
      <w:bCs/>
      <w:kern w:val="36"/>
      <w:sz w:val="48"/>
      <w:szCs w:val="48"/>
      <w:lang w:eastAsia="ru-RU"/>
    </w:rPr>
  </w:style>
  <w:style w:type="character" w:customStyle="1" w:styleId="a6">
    <w:name w:val="Без интервала Знак"/>
    <w:basedOn w:val="a0"/>
    <w:link w:val="a5"/>
    <w:uiPriority w:val="1"/>
    <w:locked/>
    <w:rsid w:val="00CE10C4"/>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00">
      <w:bodyDiv w:val="1"/>
      <w:marLeft w:val="0"/>
      <w:marRight w:val="0"/>
      <w:marTop w:val="0"/>
      <w:marBottom w:val="0"/>
      <w:divBdr>
        <w:top w:val="none" w:sz="0" w:space="0" w:color="auto"/>
        <w:left w:val="none" w:sz="0" w:space="0" w:color="auto"/>
        <w:bottom w:val="none" w:sz="0" w:space="0" w:color="auto"/>
        <w:right w:val="none" w:sz="0" w:space="0" w:color="auto"/>
      </w:divBdr>
    </w:div>
    <w:div w:id="188759658">
      <w:bodyDiv w:val="1"/>
      <w:marLeft w:val="0"/>
      <w:marRight w:val="0"/>
      <w:marTop w:val="0"/>
      <w:marBottom w:val="0"/>
      <w:divBdr>
        <w:top w:val="none" w:sz="0" w:space="0" w:color="auto"/>
        <w:left w:val="none" w:sz="0" w:space="0" w:color="auto"/>
        <w:bottom w:val="none" w:sz="0" w:space="0" w:color="auto"/>
        <w:right w:val="none" w:sz="0" w:space="0" w:color="auto"/>
      </w:divBdr>
    </w:div>
    <w:div w:id="342629471">
      <w:bodyDiv w:val="1"/>
      <w:marLeft w:val="0"/>
      <w:marRight w:val="0"/>
      <w:marTop w:val="0"/>
      <w:marBottom w:val="0"/>
      <w:divBdr>
        <w:top w:val="none" w:sz="0" w:space="0" w:color="auto"/>
        <w:left w:val="none" w:sz="0" w:space="0" w:color="auto"/>
        <w:bottom w:val="none" w:sz="0" w:space="0" w:color="auto"/>
        <w:right w:val="none" w:sz="0" w:space="0" w:color="auto"/>
      </w:divBdr>
    </w:div>
    <w:div w:id="720441923">
      <w:bodyDiv w:val="1"/>
      <w:marLeft w:val="0"/>
      <w:marRight w:val="0"/>
      <w:marTop w:val="0"/>
      <w:marBottom w:val="0"/>
      <w:divBdr>
        <w:top w:val="none" w:sz="0" w:space="0" w:color="auto"/>
        <w:left w:val="none" w:sz="0" w:space="0" w:color="auto"/>
        <w:bottom w:val="none" w:sz="0" w:space="0" w:color="auto"/>
        <w:right w:val="none" w:sz="0" w:space="0" w:color="auto"/>
      </w:divBdr>
    </w:div>
    <w:div w:id="1192956946">
      <w:bodyDiv w:val="1"/>
      <w:marLeft w:val="0"/>
      <w:marRight w:val="0"/>
      <w:marTop w:val="0"/>
      <w:marBottom w:val="0"/>
      <w:divBdr>
        <w:top w:val="none" w:sz="0" w:space="0" w:color="auto"/>
        <w:left w:val="none" w:sz="0" w:space="0" w:color="auto"/>
        <w:bottom w:val="none" w:sz="0" w:space="0" w:color="auto"/>
        <w:right w:val="none" w:sz="0" w:space="0" w:color="auto"/>
      </w:divBdr>
    </w:div>
    <w:div w:id="1451391100">
      <w:bodyDiv w:val="1"/>
      <w:marLeft w:val="0"/>
      <w:marRight w:val="0"/>
      <w:marTop w:val="0"/>
      <w:marBottom w:val="0"/>
      <w:divBdr>
        <w:top w:val="none" w:sz="0" w:space="0" w:color="auto"/>
        <w:left w:val="none" w:sz="0" w:space="0" w:color="auto"/>
        <w:bottom w:val="none" w:sz="0" w:space="0" w:color="auto"/>
        <w:right w:val="none" w:sz="0" w:space="0" w:color="auto"/>
      </w:divBdr>
    </w:div>
    <w:div w:id="196472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sanitarnie_norm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andia.ru/text/category/gosudarstvennie_standar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2747</TotalTime>
  <Pages>4</Pages>
  <Words>1719</Words>
  <Characters>9803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Булава Ксения Леонидовна</dc:creator>
  <cp:keywords/>
  <dc:description/>
  <cp:lastModifiedBy>Попова Анна Германовна</cp:lastModifiedBy>
  <cp:revision>42</cp:revision>
  <cp:lastPrinted>2025-02-12T10:30:00Z</cp:lastPrinted>
  <dcterms:created xsi:type="dcterms:W3CDTF">2025-01-28T10:29:00Z</dcterms:created>
  <dcterms:modified xsi:type="dcterms:W3CDTF">2025-05-07T06:37:00Z</dcterms:modified>
</cp:coreProperties>
</file>